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3FB" w:rsidRPr="0052514D" w:rsidRDefault="00C133FB" w:rsidP="00C133F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#112</w:t>
      </w:r>
      <w:r w:rsidRPr="0052514D">
        <w:rPr>
          <w:rFonts w:cs="Arial"/>
          <w:sz w:val="24"/>
          <w:szCs w:val="24"/>
          <w:lang w:eastAsia="zh-CN"/>
        </w:rPr>
        <w:tab/>
      </w:r>
      <w:r>
        <w:rPr>
          <w:rFonts w:cs="Arial"/>
          <w:sz w:val="24"/>
          <w:szCs w:val="24"/>
          <w:lang w:eastAsia="zh-CN"/>
        </w:rPr>
        <w:t>R4-241</w:t>
      </w:r>
      <w:r w:rsidR="00DD2DA7">
        <w:rPr>
          <w:rFonts w:cs="Arial"/>
          <w:sz w:val="24"/>
          <w:szCs w:val="24"/>
          <w:lang w:eastAsia="zh-CN"/>
        </w:rPr>
        <w:t>3026</w:t>
      </w:r>
      <w:bookmarkStart w:id="2" w:name="_GoBack"/>
      <w:bookmarkEnd w:id="2"/>
    </w:p>
    <w:p w:rsidR="00C133FB" w:rsidRPr="0052514D" w:rsidRDefault="00C133FB" w:rsidP="00C133F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rsidR="00B97703" w:rsidRDefault="00B97703">
      <w:pPr>
        <w:rPr>
          <w:rFonts w:ascii="Arial" w:hAnsi="Arial" w:cs="Arial"/>
        </w:rPr>
      </w:pP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 xml:space="preserve">Discussion on </w:t>
      </w:r>
      <w:r w:rsidR="001D4CA6">
        <w:rPr>
          <w:rFonts w:ascii="Arial" w:hAnsi="Arial" w:cs="Arial"/>
          <w:b/>
          <w:sz w:val="22"/>
          <w:szCs w:val="22"/>
        </w:rPr>
        <w:t>NR CA power class for single</w:t>
      </w:r>
      <w:r w:rsidR="001D1C8D">
        <w:rPr>
          <w:rFonts w:ascii="Arial" w:hAnsi="Arial" w:cs="Arial"/>
          <w:b/>
          <w:sz w:val="22"/>
          <w:szCs w:val="22"/>
        </w:rPr>
        <w:t xml:space="preserve"> configured UL</w:t>
      </w:r>
    </w:p>
    <w:p w:rsidR="007232AE" w:rsidRPr="007232AE" w:rsidRDefault="007232AE" w:rsidP="007232AE">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3E7A59">
        <w:rPr>
          <w:rFonts w:ascii="Arial" w:hAnsi="Arial" w:cs="Arial"/>
          <w:color w:val="000000"/>
          <w:sz w:val="22"/>
          <w:szCs w:val="22"/>
        </w:rPr>
        <w:t>1</w:t>
      </w:r>
      <w:r w:rsidR="00463112">
        <w:rPr>
          <w:rFonts w:ascii="Arial" w:hAnsi="Arial" w:cs="Arial"/>
          <w:color w:val="000000"/>
          <w:sz w:val="22"/>
          <w:szCs w:val="22"/>
        </w:rPr>
        <w:t>0</w:t>
      </w:r>
      <w:r w:rsidR="003E7A59">
        <w:rPr>
          <w:rFonts w:ascii="Arial" w:hAnsi="Arial" w:cs="Arial"/>
          <w:color w:val="000000"/>
          <w:sz w:val="22"/>
          <w:szCs w:val="22"/>
        </w:rPr>
        <w:t>.</w:t>
      </w:r>
      <w:r w:rsidR="00463112">
        <w:rPr>
          <w:rFonts w:ascii="Arial" w:hAnsi="Arial" w:cs="Arial"/>
          <w:color w:val="000000"/>
          <w:sz w:val="22"/>
          <w:szCs w:val="22"/>
        </w:rPr>
        <w:t>2</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E51624" w:rsidRPr="00E51624" w:rsidRDefault="0063650F" w:rsidP="00E51624">
      <w:r>
        <w:t>RAN has assigned a task to RAN4 as shown below</w:t>
      </w:r>
      <w:r w:rsidR="00E51624">
        <w:t xml:space="preserve"> [1]. </w:t>
      </w:r>
    </w:p>
    <w:p w:rsidR="009B13E2" w:rsidRDefault="00E51624" w:rsidP="00247483">
      <w:pPr>
        <w:jc w:val="center"/>
      </w:pPr>
      <w:r>
        <w:rPr>
          <w:noProof/>
        </w:rPr>
        <mc:AlternateContent>
          <mc:Choice Requires="wps">
            <w:drawing>
              <wp:inline distT="0" distB="0" distL="0" distR="0">
                <wp:extent cx="6107410" cy="1072836"/>
                <wp:effectExtent l="38100" t="38100" r="122555" b="1085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1072836"/>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9F7DE4" w:rsidRPr="009F7DE4" w:rsidRDefault="009F7DE4" w:rsidP="009F7DE4">
                            <w:pPr>
                              <w:kinsoku w:val="0"/>
                              <w:autoSpaceDE/>
                              <w:autoSpaceDN/>
                              <w:adjustRightInd/>
                              <w:spacing w:before="154" w:after="0"/>
                              <w:rPr>
                                <w:rFonts w:eastAsia="Times New Roman"/>
                                <w:sz w:val="2"/>
                                <w:szCs w:val="24"/>
                                <w:lang w:eastAsia="zh-CN"/>
                              </w:rPr>
                            </w:pPr>
                            <w:r w:rsidRPr="009F7DE4">
                              <w:rPr>
                                <w:rFonts w:ascii="Calibri" w:eastAsia="+mn-ea" w:hAnsi="Calibri" w:cs="+mn-cs"/>
                                <w:color w:val="000000"/>
                                <w:szCs w:val="64"/>
                                <w:lang w:val="en-US" w:eastAsia="zh-CN"/>
                              </w:rPr>
                              <w:t>Way Forward</w:t>
                            </w:r>
                          </w:p>
                          <w:p w:rsidR="009F7DE4" w:rsidRPr="009F7DE4" w:rsidRDefault="009F7DE4" w:rsidP="009F7DE4">
                            <w:pPr>
                              <w:numPr>
                                <w:ilvl w:val="0"/>
                                <w:numId w:val="24"/>
                              </w:numPr>
                              <w:tabs>
                                <w:tab w:val="clear" w:pos="360"/>
                              </w:tabs>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 tasks RAN4 to investigate how to enable HPUE maximum transmit power in downlink CA with a single configured UL.</w:t>
                            </w:r>
                          </w:p>
                          <w:p w:rsidR="009F7DE4" w:rsidRPr="009F7DE4" w:rsidRDefault="009F7DE4" w:rsidP="009F7DE4">
                            <w:pPr>
                              <w:numPr>
                                <w:ilvl w:val="1"/>
                                <w:numId w:val="24"/>
                              </w:numPr>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 task shall conclude by RAN#106</w:t>
                            </w:r>
                          </w:p>
                          <w:p w:rsidR="009F7DE4" w:rsidRPr="009F7DE4" w:rsidRDefault="009F7DE4" w:rsidP="009F7DE4">
                            <w:pPr>
                              <w:numPr>
                                <w:ilvl w:val="1"/>
                                <w:numId w:val="24"/>
                              </w:numPr>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RAN4 online meeting time should be limited to &lt;0.1 TUs</w:t>
                            </w:r>
                          </w:p>
                          <w:p w:rsidR="00897FA9" w:rsidRPr="009F7DE4" w:rsidRDefault="00897FA9" w:rsidP="00E51624">
                            <w:pPr>
                              <w:rPr>
                                <w:sz w:val="4"/>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0.9pt;height: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">
                <v:shadow on="t" color="black" opacity="26214f" origin="-.5,-.5" offset=".74836mm,.74836mm"/>
                <v:textbox>
                  <w:txbxContent>
                    <w:p w:rsidR="009F7DE4" w:rsidRPr="009F7DE4" w:rsidRDefault="009F7DE4" w:rsidP="009F7DE4">
                      <w:pPr>
                        <w:kinsoku w:val="0"/>
                        <w:autoSpaceDE/>
                        <w:autoSpaceDN/>
                        <w:adjustRightInd/>
                        <w:spacing w:before="154" w:after="0"/>
                        <w:rPr>
                          <w:rFonts w:eastAsia="Times New Roman"/>
                          <w:sz w:val="2"/>
                          <w:szCs w:val="24"/>
                          <w:lang w:eastAsia="zh-CN"/>
                        </w:rPr>
                      </w:pPr>
                      <w:r w:rsidRPr="009F7DE4">
                        <w:rPr>
                          <w:rFonts w:ascii="Calibri" w:eastAsia="+mn-ea" w:hAnsi="Calibri" w:cs="+mn-cs"/>
                          <w:color w:val="000000"/>
                          <w:szCs w:val="64"/>
                          <w:lang w:val="en-US" w:eastAsia="zh-CN"/>
                        </w:rPr>
                        <w:t>Way Forward</w:t>
                      </w:r>
                    </w:p>
                    <w:p w:rsidR="009F7DE4" w:rsidRPr="009F7DE4" w:rsidRDefault="009F7DE4" w:rsidP="009F7DE4">
                      <w:pPr>
                        <w:numPr>
                          <w:ilvl w:val="0"/>
                          <w:numId w:val="24"/>
                        </w:numPr>
                        <w:tabs>
                          <w:tab w:val="clear" w:pos="360"/>
                        </w:tabs>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 tasks RAN4 to investigate how to enable HPUE maximum transmit power in downlink CA with a single configured UL.</w:t>
                      </w:r>
                    </w:p>
                    <w:p w:rsidR="009F7DE4" w:rsidRPr="009F7DE4" w:rsidRDefault="009F7DE4" w:rsidP="009F7DE4">
                      <w:pPr>
                        <w:numPr>
                          <w:ilvl w:val="1"/>
                          <w:numId w:val="24"/>
                        </w:numPr>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 task shall conclude by RAN#106</w:t>
                      </w:r>
                    </w:p>
                    <w:p w:rsidR="009F7DE4" w:rsidRPr="009F7DE4" w:rsidRDefault="009F7DE4" w:rsidP="009F7DE4">
                      <w:pPr>
                        <w:numPr>
                          <w:ilvl w:val="1"/>
                          <w:numId w:val="24"/>
                        </w:numPr>
                        <w:kinsoku w:val="0"/>
                        <w:autoSpaceDE/>
                        <w:autoSpaceDN/>
                        <w:adjustRightInd/>
                        <w:spacing w:after="0"/>
                        <w:contextualSpacing/>
                        <w:rPr>
                          <w:rFonts w:eastAsia="Times New Roman"/>
                          <w:szCs w:val="24"/>
                          <w:lang w:eastAsia="zh-CN"/>
                        </w:rPr>
                      </w:pPr>
                      <w:r w:rsidRPr="009F7DE4">
                        <w:rPr>
                          <w:rFonts w:ascii="Calibri" w:hAnsi="Calibri" w:cs="Calibri"/>
                          <w:color w:val="000000"/>
                          <w:szCs w:val="64"/>
                          <w:lang w:eastAsia="zh-CN"/>
                        </w:rPr>
                        <w:t>RAN4 online meeting time should be limited to &lt;0.1 TUs</w:t>
                      </w:r>
                    </w:p>
                    <w:p w:rsidR="00897FA9" w:rsidRPr="009F7DE4" w:rsidRDefault="00897FA9" w:rsidP="00E51624">
                      <w:pPr>
                        <w:rPr>
                          <w:sz w:val="4"/>
                        </w:rPr>
                      </w:pPr>
                    </w:p>
                  </w:txbxContent>
                </v:textbox>
                <w10:anchorlock/>
              </v:shape>
            </w:pict>
          </mc:Fallback>
        </mc:AlternateContent>
      </w:r>
    </w:p>
    <w:p w:rsidR="00B97EB3" w:rsidRPr="00E74684" w:rsidRDefault="004D193B" w:rsidP="00C209D5">
      <w:r>
        <w:t>In the following, we share our views on this topic</w:t>
      </w:r>
      <w:r w:rsidR="00E74684">
        <w:t>.</w:t>
      </w:r>
    </w:p>
    <w:p w:rsidR="007232AE" w:rsidRPr="000F7612" w:rsidRDefault="007232AE" w:rsidP="007232AE">
      <w:pPr>
        <w:pStyle w:val="Heading1"/>
        <w:tabs>
          <w:tab w:val="num" w:pos="432"/>
        </w:tabs>
        <w:ind w:left="0" w:firstLine="0"/>
      </w:pPr>
      <w:r>
        <w:rPr>
          <w:rStyle w:val="Heading1Char1"/>
          <w:rFonts w:eastAsia="SimSun"/>
        </w:rPr>
        <w:t>2</w:t>
      </w:r>
      <w:r w:rsidRPr="00C14CE5">
        <w:rPr>
          <w:rStyle w:val="Heading1Char1"/>
          <w:rFonts w:eastAsia="SimSun"/>
        </w:rPr>
        <w:tab/>
      </w:r>
      <w:r>
        <w:rPr>
          <w:rStyle w:val="Heading1Char1"/>
          <w:rFonts w:eastAsia="SimSun"/>
        </w:rPr>
        <w:t>Discussion</w:t>
      </w:r>
    </w:p>
    <w:p w:rsidR="00D82EC5" w:rsidRDefault="00D82EC5" w:rsidP="00D82EC5">
      <w:pPr>
        <w:pStyle w:val="Heading3"/>
      </w:pPr>
      <w:r>
        <w:t>2.1 Scope of the RAN Task</w:t>
      </w:r>
    </w:p>
    <w:p w:rsidR="004D193B" w:rsidRDefault="004D193B" w:rsidP="004C0D3C">
      <w:r>
        <w:t>RAN4 has had lengthy discussions on power class related issue without conclusion, partly due to the complex nature of the problem. The RAN task has significantly narrowed down the scope of problem to be solved. In our understanding, RAN4 is only requested to discuss the use case when a UE is RRC configured as CA in the DL and single-carrier in the UL.</w:t>
      </w:r>
      <w:r w:rsidR="00DA297B">
        <w:t xml:space="preserve"> And the scenarios when a UE is configured with UL CA but only one carrier is activated or scheduled are NOT in the scope.</w:t>
      </w:r>
    </w:p>
    <w:p w:rsidR="004D193B" w:rsidRDefault="00DA297B" w:rsidP="004C0D3C">
      <w:pPr>
        <w:rPr>
          <w:b/>
        </w:rPr>
      </w:pPr>
      <w:r w:rsidRPr="00DA297B">
        <w:rPr>
          <w:b/>
        </w:rPr>
        <w:t>Proposal 1: RAN4 to discuss the use case when a UE is RRC configured as CA in the DL and single-carrier in the UL. Other scenarios are not in the scope of the RAN task.</w:t>
      </w:r>
    </w:p>
    <w:p w:rsidR="0024725B" w:rsidRDefault="0024725B" w:rsidP="004C0D3C">
      <w:r w:rsidRPr="0024725B">
        <w:t>Based on previous discussions</w:t>
      </w:r>
      <w:r>
        <w:t xml:space="preserve">, </w:t>
      </w:r>
      <w:r w:rsidR="000A1CFC">
        <w:t xml:space="preserve">the majority view on the supported power class is that the UE is not required to mandatorily support the power class reported in </w:t>
      </w:r>
      <w:proofErr w:type="spellStart"/>
      <w:r w:rsidR="000A1CFC" w:rsidRPr="000A1CFC">
        <w:rPr>
          <w:i/>
        </w:rPr>
        <w:t>ue-PowerClass</w:t>
      </w:r>
      <w:proofErr w:type="spellEnd"/>
      <w:r w:rsidR="000A1CFC">
        <w:t xml:space="preserve"> for the UL band when configured with DL CA. In contrast, a UE should be allowed to report the supported power class which may be different from the one in </w:t>
      </w:r>
      <w:proofErr w:type="spellStart"/>
      <w:r w:rsidR="000A1CFC" w:rsidRPr="000A1CFC">
        <w:rPr>
          <w:i/>
        </w:rPr>
        <w:t>ue-PowerClass</w:t>
      </w:r>
      <w:proofErr w:type="spellEnd"/>
      <w:r w:rsidR="000A1CFC">
        <w:t>.</w:t>
      </w:r>
    </w:p>
    <w:p w:rsidR="000A1CFC" w:rsidRPr="000A1CFC" w:rsidRDefault="000A1CFC" w:rsidP="004C0D3C">
      <w:pPr>
        <w:rPr>
          <w:b/>
        </w:rPr>
      </w:pPr>
      <w:r w:rsidRPr="000A1CFC">
        <w:rPr>
          <w:b/>
        </w:rPr>
        <w:t xml:space="preserve">Proposal 2: UE is not required to mandatorily support the power class reported in </w:t>
      </w:r>
      <w:proofErr w:type="spellStart"/>
      <w:r w:rsidRPr="000A1CFC">
        <w:rPr>
          <w:b/>
          <w:i/>
        </w:rPr>
        <w:t>ue-PowerClass</w:t>
      </w:r>
      <w:proofErr w:type="spellEnd"/>
      <w:r w:rsidRPr="000A1CFC">
        <w:rPr>
          <w:b/>
        </w:rPr>
        <w:t xml:space="preserve"> for the UL band when configured with DL CA.</w:t>
      </w:r>
    </w:p>
    <w:p w:rsidR="00DA297B" w:rsidRDefault="00FF6664" w:rsidP="004C0D3C">
      <w:r>
        <w:t>Within the context described above</w:t>
      </w:r>
      <w:r w:rsidR="00D82EC5">
        <w:t>, th</w:t>
      </w:r>
      <w:r w:rsidR="0024725B">
        <w:t>e following two</w:t>
      </w:r>
      <w:r w:rsidR="00D82EC5">
        <w:t xml:space="preserve"> sub-issues </w:t>
      </w:r>
      <w:r>
        <w:t>remain</w:t>
      </w:r>
      <w:r w:rsidR="0024725B">
        <w:t xml:space="preserve"> </w:t>
      </w:r>
      <w:r w:rsidR="00D82EC5">
        <w:t>to be resolved:</w:t>
      </w:r>
    </w:p>
    <w:p w:rsidR="00D82EC5" w:rsidRDefault="00D82EC5" w:rsidP="00D82EC5">
      <w:pPr>
        <w:pStyle w:val="ListParagraph"/>
        <w:numPr>
          <w:ilvl w:val="0"/>
          <w:numId w:val="25"/>
        </w:numPr>
      </w:pPr>
      <w:r>
        <w:t>How to report the power class for DL CA with single-carrier UL?</w:t>
      </w:r>
    </w:p>
    <w:p w:rsidR="00D82EC5" w:rsidRDefault="00D82EC5" w:rsidP="00D82EC5">
      <w:pPr>
        <w:pStyle w:val="ListParagraph"/>
        <w:numPr>
          <w:ilvl w:val="0"/>
          <w:numId w:val="25"/>
        </w:numPr>
      </w:pPr>
      <w:r>
        <w:t>How to treat the MSD requirement if it has not been specified for higher power class for the band combination?</w:t>
      </w:r>
    </w:p>
    <w:p w:rsidR="00DB1683" w:rsidRDefault="00D82EC5" w:rsidP="00763818">
      <w:pPr>
        <w:pStyle w:val="Heading3"/>
      </w:pPr>
      <w:r>
        <w:t>2.2 Power Class Reporting</w:t>
      </w:r>
    </w:p>
    <w:p w:rsidR="00763818" w:rsidRDefault="00763818" w:rsidP="00763818">
      <w:pPr>
        <w:spacing w:after="120"/>
        <w:rPr>
          <w:lang w:eastAsia="zh-CN"/>
        </w:rPr>
      </w:pPr>
      <w:r>
        <w:rPr>
          <w:lang w:eastAsia="zh-CN"/>
        </w:rPr>
        <w:t>Th</w:t>
      </w:r>
      <w:r w:rsidR="000F6930">
        <w:rPr>
          <w:lang w:eastAsia="zh-CN"/>
        </w:rPr>
        <w:t>e band combination of DL CA with single-carrier UL</w:t>
      </w:r>
      <w:r>
        <w:rPr>
          <w:lang w:eastAsia="zh-CN"/>
        </w:rPr>
        <w:t xml:space="preserve"> is typically viewed as a </w:t>
      </w:r>
      <w:proofErr w:type="spellStart"/>
      <w:r w:rsidRPr="00C43711">
        <w:rPr>
          <w:b/>
          <w:lang w:eastAsia="zh-CN"/>
        </w:rPr>
        <w:t>fallback</w:t>
      </w:r>
      <w:proofErr w:type="spellEnd"/>
      <w:r>
        <w:rPr>
          <w:lang w:eastAsia="zh-CN"/>
        </w:rPr>
        <w:t xml:space="preserve"> of a parent BC (</w:t>
      </w:r>
      <w:r w:rsidR="000F6930">
        <w:rPr>
          <w:lang w:eastAsia="zh-CN"/>
        </w:rPr>
        <w:t>i.e</w:t>
      </w:r>
      <w:r>
        <w:rPr>
          <w:lang w:eastAsia="zh-CN"/>
        </w:rPr>
        <w:t xml:space="preserve">. </w:t>
      </w:r>
      <w:r w:rsidR="000F6930">
        <w:rPr>
          <w:lang w:eastAsia="zh-CN"/>
        </w:rPr>
        <w:t xml:space="preserve">a BC </w:t>
      </w:r>
      <w:r>
        <w:rPr>
          <w:lang w:eastAsia="zh-CN"/>
        </w:rPr>
        <w:t xml:space="preserve">having UL CA). Based on RAN2’s reporting rules, a UE is allowed to report a </w:t>
      </w:r>
      <w:proofErr w:type="spellStart"/>
      <w:r>
        <w:rPr>
          <w:lang w:eastAsia="zh-CN"/>
        </w:rPr>
        <w:t>fallback</w:t>
      </w:r>
      <w:proofErr w:type="spellEnd"/>
      <w:r>
        <w:rPr>
          <w:lang w:eastAsia="zh-CN"/>
        </w:rPr>
        <w:t xml:space="preserve"> BC if its power class capability is </w:t>
      </w:r>
      <w:r w:rsidRPr="00C43711">
        <w:rPr>
          <w:b/>
          <w:lang w:eastAsia="zh-CN"/>
        </w:rPr>
        <w:t>higher</w:t>
      </w:r>
      <w:r>
        <w:rPr>
          <w:lang w:eastAsia="zh-CN"/>
        </w:rPr>
        <w:t xml:space="preserve"> than the parent BC.</w:t>
      </w:r>
    </w:p>
    <w:p w:rsidR="00763818" w:rsidRDefault="00763818" w:rsidP="00763818">
      <w:pPr>
        <w:overflowPunct/>
        <w:autoSpaceDE/>
        <w:autoSpaceDN/>
        <w:adjustRightInd/>
        <w:spacing w:after="120"/>
        <w:textAlignment w:val="auto"/>
        <w:rPr>
          <w:lang w:eastAsia="zh-CN"/>
        </w:rPr>
      </w:pPr>
      <w:r>
        <w:rPr>
          <w:lang w:eastAsia="zh-CN"/>
        </w:rPr>
        <w:t xml:space="preserve">As pointed out in our previous contribution [2], RAN2 allows two ways to report higher power class capability for a </w:t>
      </w:r>
      <w:proofErr w:type="spellStart"/>
      <w:r>
        <w:rPr>
          <w:lang w:eastAsia="zh-CN"/>
        </w:rPr>
        <w:t>fallback</w:t>
      </w:r>
      <w:proofErr w:type="spellEnd"/>
      <w:r>
        <w:rPr>
          <w:lang w:eastAsia="zh-CN"/>
        </w:rPr>
        <w:t xml:space="preserve"> BC, i.e. either by new entry in the supported </w:t>
      </w:r>
      <w:proofErr w:type="spellStart"/>
      <w:r w:rsidRPr="00BD3DF0">
        <w:rPr>
          <w:i/>
          <w:lang w:eastAsia="zh-CN"/>
        </w:rPr>
        <w:t>BandCombination</w:t>
      </w:r>
      <w:proofErr w:type="spellEnd"/>
      <w:r>
        <w:rPr>
          <w:lang w:eastAsia="zh-CN"/>
        </w:rPr>
        <w:t xml:space="preserve"> list or by new entry in the </w:t>
      </w:r>
      <w:proofErr w:type="spellStart"/>
      <w:r w:rsidRPr="00BD3DF0">
        <w:rPr>
          <w:i/>
          <w:lang w:eastAsia="zh-CN"/>
        </w:rPr>
        <w:t>featureSetCombination</w:t>
      </w:r>
      <w:proofErr w:type="spellEnd"/>
      <w:r>
        <w:rPr>
          <w:lang w:eastAsia="zh-CN"/>
        </w:rPr>
        <w:t>.</w:t>
      </w:r>
    </w:p>
    <w:p w:rsidR="00763818" w:rsidRDefault="00763818" w:rsidP="00763818">
      <w:r>
        <w:rPr>
          <w:lang w:eastAsia="zh-CN"/>
        </w:rPr>
        <w:lastRenderedPageBreak/>
        <w:t xml:space="preserve">For the purpose of illustration, an example shown in [2] is duplicated below </w:t>
      </w:r>
      <w:r>
        <w:t xml:space="preserve">for band combination of CA_n1A-n78A. </w:t>
      </w:r>
    </w:p>
    <w:p w:rsidR="00763818" w:rsidRDefault="00763818" w:rsidP="00763818">
      <w:pPr>
        <w:jc w:val="center"/>
      </w:pPr>
      <w:r w:rsidRPr="00507DE1">
        <w:rPr>
          <w:noProof/>
        </w:rPr>
        <w:drawing>
          <wp:inline distT="0" distB="0" distL="0" distR="0" wp14:anchorId="5AEC325A" wp14:editId="325499DC">
            <wp:extent cx="5920966" cy="158152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9018" cy="1589018"/>
                    </a:xfrm>
                    <a:prstGeom prst="rect">
                      <a:avLst/>
                    </a:prstGeom>
                  </pic:spPr>
                </pic:pic>
              </a:graphicData>
            </a:graphic>
          </wp:inline>
        </w:drawing>
      </w:r>
    </w:p>
    <w:p w:rsidR="00763818" w:rsidRDefault="00763818" w:rsidP="00763818">
      <w:r>
        <w:t>It can be seen that PC2 is applicable to UL_n1A, UL_n78A and UL_n1A-n78A, and PC1.5 is also applicable to UL_n78A. A UE may use the following two options to report the power class capabilities.</w:t>
      </w:r>
    </w:p>
    <w:p w:rsidR="00763818" w:rsidRDefault="00763818" w:rsidP="00763818">
      <w:pPr>
        <w:pStyle w:val="Caption"/>
        <w:keepNext/>
        <w:jc w:val="center"/>
      </w:pPr>
      <w:r>
        <w:t xml:space="preserve">Table </w:t>
      </w:r>
      <w:r w:rsidR="005A7B0A">
        <w:fldChar w:fldCharType="begin"/>
      </w:r>
      <w:r w:rsidR="005A7B0A">
        <w:instrText xml:space="preserve"> SEQ Table \* ARABIC </w:instrText>
      </w:r>
      <w:r w:rsidR="005A7B0A">
        <w:fldChar w:fldCharType="separate"/>
      </w:r>
      <w:r>
        <w:rPr>
          <w:noProof/>
        </w:rPr>
        <w:t>1</w:t>
      </w:r>
      <w:r w:rsidR="005A7B0A">
        <w:rPr>
          <w:noProof/>
        </w:rPr>
        <w:fldChar w:fldCharType="end"/>
      </w:r>
      <w:r>
        <w:t>: Alt-1 power class capability report for CA_n1A-n78</w:t>
      </w:r>
      <w:r>
        <w:rPr>
          <w:noProof/>
        </w:rPr>
        <w:t>A</w:t>
      </w:r>
    </w:p>
    <w:tbl>
      <w:tblPr>
        <w:tblStyle w:val="GridTable4"/>
        <w:tblW w:w="0" w:type="auto"/>
        <w:jc w:val="center"/>
        <w:tblLook w:val="04A0" w:firstRow="1" w:lastRow="0" w:firstColumn="1" w:lastColumn="0" w:noHBand="0" w:noVBand="1"/>
      </w:tblPr>
      <w:tblGrid>
        <w:gridCol w:w="4927"/>
        <w:gridCol w:w="4927"/>
      </w:tblGrid>
      <w:tr w:rsidR="00763818" w:rsidTr="00177A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27" w:type="dxa"/>
          </w:tcPr>
          <w:p w:rsidR="00763818" w:rsidRDefault="00763818" w:rsidP="00177ABF">
            <w:proofErr w:type="spellStart"/>
            <w:r>
              <w:t>BandCombination</w:t>
            </w:r>
            <w:proofErr w:type="spellEnd"/>
            <w:r>
              <w:t xml:space="preserve"> List</w:t>
            </w:r>
          </w:p>
        </w:tc>
        <w:tc>
          <w:tcPr>
            <w:tcW w:w="4927" w:type="dxa"/>
            <w:vAlign w:val="center"/>
          </w:tcPr>
          <w:p w:rsidR="00763818" w:rsidRDefault="00763818" w:rsidP="00177ABF">
            <w:pPr>
              <w:jc w:val="center"/>
              <w:cnfStyle w:val="100000000000" w:firstRow="1" w:lastRow="0" w:firstColumn="0" w:lastColumn="0" w:oddVBand="0" w:evenVBand="0" w:oddHBand="0" w:evenHBand="0" w:firstRowFirstColumn="0" w:firstRowLastColumn="0" w:lastRowFirstColumn="0" w:lastRowLastColumn="0"/>
            </w:pPr>
            <w:r>
              <w:t>Remarks</w:t>
            </w:r>
          </w:p>
        </w:tc>
      </w:tr>
      <w:tr w:rsidR="00763818" w:rsidTr="00177A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27" w:type="dxa"/>
          </w:tcPr>
          <w:p w:rsidR="00763818" w:rsidRDefault="00763818" w:rsidP="00177ABF">
            <w:r>
              <w:t xml:space="preserve">+ </w:t>
            </w:r>
            <w:proofErr w:type="spellStart"/>
            <w:r>
              <w:t>BandCombination</w:t>
            </w:r>
            <w:proofErr w:type="spellEnd"/>
          </w:p>
        </w:tc>
        <w:tc>
          <w:tcPr>
            <w:tcW w:w="4927" w:type="dxa"/>
          </w:tcPr>
          <w:p w:rsidR="00763818" w:rsidRDefault="00763818" w:rsidP="00177ABF">
            <w:pPr>
              <w:cnfStyle w:val="000000100000" w:firstRow="0" w:lastRow="0" w:firstColumn="0" w:lastColumn="0" w:oddVBand="0" w:evenVBand="0" w:oddHBand="1" w:evenHBand="0" w:firstRowFirstColumn="0" w:firstRowLastColumn="0" w:lastRowFirstColumn="0" w:lastRowLastColumn="0"/>
            </w:pPr>
          </w:p>
        </w:tc>
      </w:tr>
      <w:tr w:rsidR="00763818" w:rsidTr="00177ABF">
        <w:trPr>
          <w:jc w:val="center"/>
        </w:trPr>
        <w:tc>
          <w:tcPr>
            <w:cnfStyle w:val="001000000000" w:firstRow="0" w:lastRow="0" w:firstColumn="1" w:lastColumn="0" w:oddVBand="0" w:evenVBand="0" w:oddHBand="0" w:evenHBand="0" w:firstRowFirstColumn="0" w:firstRowLastColumn="0" w:lastRowFirstColumn="0" w:lastRowLastColumn="0"/>
            <w:tcW w:w="4927" w:type="dxa"/>
          </w:tcPr>
          <w:p w:rsidR="00763818" w:rsidRPr="002576CA" w:rsidRDefault="00763818" w:rsidP="00763818">
            <w:pPr>
              <w:pStyle w:val="ListParagraph"/>
              <w:numPr>
                <w:ilvl w:val="0"/>
                <w:numId w:val="13"/>
              </w:numPr>
              <w:rPr>
                <w:b w:val="0"/>
              </w:rPr>
            </w:pPr>
            <w:r w:rsidRPr="002576CA">
              <w:rPr>
                <w:b w:val="0"/>
              </w:rPr>
              <w:t>Band list: n1A, n7</w:t>
            </w:r>
            <w:r>
              <w:rPr>
                <w:b w:val="0"/>
              </w:rPr>
              <w:t>8</w:t>
            </w:r>
            <w:r w:rsidRPr="002576CA">
              <w:rPr>
                <w:b w:val="0"/>
              </w:rPr>
              <w:t>A</w:t>
            </w:r>
          </w:p>
          <w:p w:rsidR="00763818" w:rsidRPr="002576CA" w:rsidRDefault="00763818" w:rsidP="00763818">
            <w:pPr>
              <w:pStyle w:val="ListParagraph"/>
              <w:numPr>
                <w:ilvl w:val="0"/>
                <w:numId w:val="13"/>
              </w:numPr>
              <w:rPr>
                <w:b w:val="0"/>
              </w:rPr>
            </w:pPr>
            <w:proofErr w:type="spellStart"/>
            <w:r w:rsidRPr="002576CA">
              <w:rPr>
                <w:b w:val="0"/>
              </w:rPr>
              <w:t>FeatureSet</w:t>
            </w:r>
            <w:proofErr w:type="spellEnd"/>
            <w:r w:rsidRPr="002576CA">
              <w:rPr>
                <w:b w:val="0"/>
              </w:rPr>
              <w:t xml:space="preserve"> Combination:</w:t>
            </w:r>
          </w:p>
          <w:p w:rsidR="00763818" w:rsidRPr="002576CA" w:rsidRDefault="00763818" w:rsidP="00763818">
            <w:pPr>
              <w:pStyle w:val="ListParagraph"/>
              <w:numPr>
                <w:ilvl w:val="1"/>
                <w:numId w:val="14"/>
              </w:numPr>
              <w:rPr>
                <w:b w:val="0"/>
              </w:rPr>
            </w:pPr>
            <w:r w:rsidRPr="002576CA">
              <w:rPr>
                <w:b w:val="0"/>
              </w:rPr>
              <w:t>DL_n1A-n7</w:t>
            </w:r>
            <w:r>
              <w:rPr>
                <w:b w:val="0"/>
              </w:rPr>
              <w:t>8</w:t>
            </w:r>
            <w:r w:rsidRPr="002576CA">
              <w:rPr>
                <w:b w:val="0"/>
              </w:rPr>
              <w:t xml:space="preserve">A + </w:t>
            </w:r>
            <w:r w:rsidRPr="00F61CA8">
              <w:t>UL_n1A</w:t>
            </w:r>
            <w:r>
              <w:t>-n78A</w:t>
            </w:r>
          </w:p>
          <w:p w:rsidR="00763818" w:rsidRPr="007C599C" w:rsidRDefault="00763818" w:rsidP="00763818">
            <w:pPr>
              <w:pStyle w:val="ListParagraph"/>
              <w:numPr>
                <w:ilvl w:val="0"/>
                <w:numId w:val="14"/>
              </w:numPr>
              <w:rPr>
                <w:b w:val="0"/>
              </w:rPr>
            </w:pPr>
            <w:r w:rsidRPr="007C599C">
              <w:rPr>
                <w:b w:val="0"/>
              </w:rPr>
              <w:t>Power class: PC</w:t>
            </w:r>
            <w:r>
              <w:rPr>
                <w:b w:val="0"/>
              </w:rPr>
              <w:t>2</w:t>
            </w:r>
          </w:p>
        </w:tc>
        <w:tc>
          <w:tcPr>
            <w:tcW w:w="4927" w:type="dxa"/>
          </w:tcPr>
          <w:p w:rsidR="00763818" w:rsidRDefault="00763818" w:rsidP="00177ABF">
            <w:pPr>
              <w:cnfStyle w:val="000000000000" w:firstRow="0" w:lastRow="0" w:firstColumn="0" w:lastColumn="0" w:oddVBand="0" w:evenVBand="0" w:oddHBand="0" w:evenHBand="0" w:firstRowFirstColumn="0" w:firstRowLastColumn="0" w:lastRowFirstColumn="0" w:lastRowLastColumn="0"/>
            </w:pPr>
            <w:r>
              <w:t xml:space="preserve">Can be reported. </w:t>
            </w:r>
          </w:p>
          <w:p w:rsidR="00763818" w:rsidRDefault="00763818" w:rsidP="00177ABF">
            <w:pPr>
              <w:cnfStyle w:val="000000000000" w:firstRow="0" w:lastRow="0" w:firstColumn="0" w:lastColumn="0" w:oddVBand="0" w:evenVBand="0" w:oddHBand="0" w:evenHBand="0" w:firstRowFirstColumn="0" w:firstRowLastColumn="0" w:lastRowFirstColumn="0" w:lastRowLastColumn="0"/>
            </w:pPr>
            <w:r>
              <w:t>Note that up to R18 only PC3+PC3/PC2 is allowed for FDD+TDD UL CA as per the HPUE WID.</w:t>
            </w:r>
          </w:p>
        </w:tc>
      </w:tr>
      <w:tr w:rsidR="00763818" w:rsidTr="00177A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27" w:type="dxa"/>
            <w:tcBorders>
              <w:bottom w:val="single" w:sz="4" w:space="0" w:color="666666" w:themeColor="text1" w:themeTint="99"/>
            </w:tcBorders>
          </w:tcPr>
          <w:p w:rsidR="00763818" w:rsidRDefault="00763818" w:rsidP="00177ABF">
            <w:r>
              <w:t xml:space="preserve">+ </w:t>
            </w:r>
            <w:proofErr w:type="spellStart"/>
            <w:r>
              <w:t>BandCombination</w:t>
            </w:r>
            <w:proofErr w:type="spellEnd"/>
          </w:p>
        </w:tc>
        <w:tc>
          <w:tcPr>
            <w:tcW w:w="4927" w:type="dxa"/>
          </w:tcPr>
          <w:p w:rsidR="00763818" w:rsidRDefault="00763818" w:rsidP="00177ABF">
            <w:pPr>
              <w:cnfStyle w:val="000000100000" w:firstRow="0" w:lastRow="0" w:firstColumn="0" w:lastColumn="0" w:oddVBand="0" w:evenVBand="0" w:oddHBand="1" w:evenHBand="0" w:firstRowFirstColumn="0" w:firstRowLastColumn="0" w:lastRowFirstColumn="0" w:lastRowLastColumn="0"/>
            </w:pPr>
          </w:p>
        </w:tc>
      </w:tr>
      <w:tr w:rsidR="00763818" w:rsidTr="00177ABF">
        <w:trPr>
          <w:jc w:val="center"/>
        </w:trPr>
        <w:tc>
          <w:tcPr>
            <w:cnfStyle w:val="001000000000" w:firstRow="0" w:lastRow="0" w:firstColumn="1" w:lastColumn="0" w:oddVBand="0" w:evenVBand="0" w:oddHBand="0" w:evenHBand="0" w:firstRowFirstColumn="0" w:firstRowLastColumn="0" w:lastRowFirstColumn="0" w:lastRowLastColumn="0"/>
            <w:tcW w:w="4927" w:type="dxa"/>
            <w:tcBorders>
              <w:tr2bl w:val="single" w:sz="4" w:space="0" w:color="FF0000"/>
            </w:tcBorders>
          </w:tcPr>
          <w:p w:rsidR="00763818" w:rsidRPr="002576CA" w:rsidRDefault="00763818" w:rsidP="00763818">
            <w:pPr>
              <w:pStyle w:val="ListParagraph"/>
              <w:numPr>
                <w:ilvl w:val="0"/>
                <w:numId w:val="13"/>
              </w:numPr>
              <w:rPr>
                <w:b w:val="0"/>
              </w:rPr>
            </w:pPr>
            <w:r w:rsidRPr="002576CA">
              <w:rPr>
                <w:b w:val="0"/>
              </w:rPr>
              <w:t>Band list: n1A, n7</w:t>
            </w:r>
            <w:r>
              <w:rPr>
                <w:b w:val="0"/>
              </w:rPr>
              <w:t>8</w:t>
            </w:r>
            <w:r w:rsidRPr="002576CA">
              <w:rPr>
                <w:b w:val="0"/>
              </w:rPr>
              <w:t>A</w:t>
            </w:r>
          </w:p>
          <w:p w:rsidR="00763818" w:rsidRPr="002576CA" w:rsidRDefault="00763818" w:rsidP="00763818">
            <w:pPr>
              <w:pStyle w:val="ListParagraph"/>
              <w:numPr>
                <w:ilvl w:val="0"/>
                <w:numId w:val="13"/>
              </w:numPr>
              <w:rPr>
                <w:b w:val="0"/>
              </w:rPr>
            </w:pPr>
            <w:proofErr w:type="spellStart"/>
            <w:r w:rsidRPr="002576CA">
              <w:rPr>
                <w:b w:val="0"/>
              </w:rPr>
              <w:t>FeatureSet</w:t>
            </w:r>
            <w:proofErr w:type="spellEnd"/>
            <w:r w:rsidRPr="002576CA">
              <w:rPr>
                <w:b w:val="0"/>
              </w:rPr>
              <w:t xml:space="preserve"> Combination:</w:t>
            </w:r>
          </w:p>
          <w:p w:rsidR="00763818" w:rsidRPr="002576CA" w:rsidRDefault="00763818" w:rsidP="00763818">
            <w:pPr>
              <w:pStyle w:val="ListParagraph"/>
              <w:numPr>
                <w:ilvl w:val="1"/>
                <w:numId w:val="14"/>
              </w:numPr>
              <w:rPr>
                <w:b w:val="0"/>
              </w:rPr>
            </w:pPr>
            <w:r w:rsidRPr="002576CA">
              <w:rPr>
                <w:b w:val="0"/>
              </w:rPr>
              <w:t>DL_n1A-n7</w:t>
            </w:r>
            <w:r>
              <w:rPr>
                <w:b w:val="0"/>
              </w:rPr>
              <w:t>8</w:t>
            </w:r>
            <w:r w:rsidRPr="002576CA">
              <w:rPr>
                <w:b w:val="0"/>
              </w:rPr>
              <w:t xml:space="preserve">A + </w:t>
            </w:r>
            <w:r w:rsidRPr="00F61CA8">
              <w:t>UL_n1A</w:t>
            </w:r>
          </w:p>
          <w:p w:rsidR="00763818" w:rsidRPr="00F61CA8" w:rsidRDefault="00763818" w:rsidP="00763818">
            <w:pPr>
              <w:pStyle w:val="ListParagraph"/>
              <w:numPr>
                <w:ilvl w:val="1"/>
                <w:numId w:val="14"/>
              </w:numPr>
            </w:pPr>
            <w:r w:rsidRPr="002576CA">
              <w:rPr>
                <w:b w:val="0"/>
              </w:rPr>
              <w:t>DL_n1A-n7</w:t>
            </w:r>
            <w:r>
              <w:rPr>
                <w:b w:val="0"/>
              </w:rPr>
              <w:t>8</w:t>
            </w:r>
            <w:r w:rsidRPr="002576CA">
              <w:rPr>
                <w:b w:val="0"/>
              </w:rPr>
              <w:t xml:space="preserve">A + </w:t>
            </w:r>
            <w:r w:rsidRPr="00F61CA8">
              <w:t>UL_n</w:t>
            </w:r>
            <w:r>
              <w:t>78</w:t>
            </w:r>
            <w:r w:rsidRPr="00F61CA8">
              <w:t>A</w:t>
            </w:r>
          </w:p>
          <w:p w:rsidR="00763818" w:rsidRDefault="00763818" w:rsidP="00763818">
            <w:pPr>
              <w:pStyle w:val="ListParagraph"/>
              <w:numPr>
                <w:ilvl w:val="0"/>
                <w:numId w:val="13"/>
              </w:numPr>
            </w:pPr>
            <w:r w:rsidRPr="002576CA">
              <w:rPr>
                <w:b w:val="0"/>
              </w:rPr>
              <w:t>Power class: PC</w:t>
            </w:r>
            <w:r>
              <w:rPr>
                <w:b w:val="0"/>
              </w:rPr>
              <w:t>2</w:t>
            </w:r>
          </w:p>
        </w:tc>
        <w:tc>
          <w:tcPr>
            <w:tcW w:w="4927" w:type="dxa"/>
          </w:tcPr>
          <w:p w:rsidR="00763818" w:rsidRDefault="00763818" w:rsidP="00177ABF">
            <w:pPr>
              <w:cnfStyle w:val="000000000000" w:firstRow="0" w:lastRow="0" w:firstColumn="0" w:lastColumn="0" w:oddVBand="0" w:evenVBand="0" w:oddHBand="0" w:evenHBand="0" w:firstRowFirstColumn="0" w:firstRowLastColumn="0" w:lastRowFirstColumn="0" w:lastRowLastColumn="0"/>
            </w:pPr>
            <w:r w:rsidRPr="002576CA">
              <w:rPr>
                <w:highlight w:val="yellow"/>
              </w:rPr>
              <w:t>Not allowed to report</w:t>
            </w:r>
            <w:r>
              <w:t xml:space="preserve">, due to same </w:t>
            </w:r>
            <w:r>
              <w:rPr>
                <w:rFonts w:hint="eastAsia"/>
                <w:lang w:eastAsia="zh-CN"/>
              </w:rPr>
              <w:t>power</w:t>
            </w:r>
            <w:r>
              <w:t xml:space="preserve"> class capability as the parent BC with UL_n1A-n78A.</w:t>
            </w:r>
          </w:p>
          <w:p w:rsidR="00763818" w:rsidRPr="007D52D8" w:rsidRDefault="00763818" w:rsidP="00177ABF">
            <w:pPr>
              <w:cnfStyle w:val="000000000000" w:firstRow="0" w:lastRow="0" w:firstColumn="0" w:lastColumn="0" w:oddVBand="0" w:evenVBand="0" w:oddHBand="0" w:evenHBand="0" w:firstRowFirstColumn="0" w:firstRowLastColumn="0" w:lastRowFirstColumn="0" w:lastRowLastColumn="0"/>
              <w:rPr>
                <w:b/>
              </w:rPr>
            </w:pPr>
            <w:r w:rsidRPr="00243E8E">
              <w:rPr>
                <w:b/>
                <w:color w:val="FF0000"/>
              </w:rPr>
              <w:t>How to report PC2 for UL_n1A?</w:t>
            </w:r>
          </w:p>
        </w:tc>
      </w:tr>
      <w:tr w:rsidR="00763818" w:rsidTr="00177A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27" w:type="dxa"/>
          </w:tcPr>
          <w:p w:rsidR="00763818" w:rsidRDefault="00763818" w:rsidP="00177ABF">
            <w:r>
              <w:t xml:space="preserve">+ </w:t>
            </w:r>
            <w:proofErr w:type="spellStart"/>
            <w:r>
              <w:t>BandCombination</w:t>
            </w:r>
            <w:proofErr w:type="spellEnd"/>
          </w:p>
        </w:tc>
        <w:tc>
          <w:tcPr>
            <w:tcW w:w="4927" w:type="dxa"/>
          </w:tcPr>
          <w:p w:rsidR="00763818" w:rsidRDefault="00763818" w:rsidP="00177ABF">
            <w:pPr>
              <w:cnfStyle w:val="000000100000" w:firstRow="0" w:lastRow="0" w:firstColumn="0" w:lastColumn="0" w:oddVBand="0" w:evenVBand="0" w:oddHBand="1" w:evenHBand="0" w:firstRowFirstColumn="0" w:firstRowLastColumn="0" w:lastRowFirstColumn="0" w:lastRowLastColumn="0"/>
            </w:pPr>
          </w:p>
        </w:tc>
      </w:tr>
      <w:tr w:rsidR="00763818" w:rsidTr="00177ABF">
        <w:trPr>
          <w:jc w:val="center"/>
        </w:trPr>
        <w:tc>
          <w:tcPr>
            <w:cnfStyle w:val="001000000000" w:firstRow="0" w:lastRow="0" w:firstColumn="1" w:lastColumn="0" w:oddVBand="0" w:evenVBand="0" w:oddHBand="0" w:evenHBand="0" w:firstRowFirstColumn="0" w:firstRowLastColumn="0" w:lastRowFirstColumn="0" w:lastRowLastColumn="0"/>
            <w:tcW w:w="4927" w:type="dxa"/>
          </w:tcPr>
          <w:p w:rsidR="00763818" w:rsidRPr="002576CA" w:rsidRDefault="00763818" w:rsidP="00763818">
            <w:pPr>
              <w:pStyle w:val="ListParagraph"/>
              <w:numPr>
                <w:ilvl w:val="0"/>
                <w:numId w:val="13"/>
              </w:numPr>
              <w:rPr>
                <w:b w:val="0"/>
              </w:rPr>
            </w:pPr>
            <w:r w:rsidRPr="002576CA">
              <w:rPr>
                <w:b w:val="0"/>
              </w:rPr>
              <w:t>Band list: n1A, n7</w:t>
            </w:r>
            <w:r>
              <w:rPr>
                <w:b w:val="0"/>
              </w:rPr>
              <w:t>8</w:t>
            </w:r>
            <w:r w:rsidRPr="002576CA">
              <w:rPr>
                <w:b w:val="0"/>
              </w:rPr>
              <w:t>A</w:t>
            </w:r>
          </w:p>
          <w:p w:rsidR="00763818" w:rsidRPr="002576CA" w:rsidRDefault="00763818" w:rsidP="00763818">
            <w:pPr>
              <w:pStyle w:val="ListParagraph"/>
              <w:numPr>
                <w:ilvl w:val="0"/>
                <w:numId w:val="13"/>
              </w:numPr>
              <w:rPr>
                <w:b w:val="0"/>
              </w:rPr>
            </w:pPr>
            <w:proofErr w:type="spellStart"/>
            <w:r w:rsidRPr="002576CA">
              <w:rPr>
                <w:b w:val="0"/>
              </w:rPr>
              <w:t>FeatureSet</w:t>
            </w:r>
            <w:proofErr w:type="spellEnd"/>
            <w:r w:rsidRPr="002576CA">
              <w:rPr>
                <w:b w:val="0"/>
              </w:rPr>
              <w:t xml:space="preserve"> Combination:</w:t>
            </w:r>
          </w:p>
          <w:p w:rsidR="00763818" w:rsidRPr="002576CA" w:rsidRDefault="00763818" w:rsidP="00763818">
            <w:pPr>
              <w:pStyle w:val="ListParagraph"/>
              <w:numPr>
                <w:ilvl w:val="1"/>
                <w:numId w:val="14"/>
              </w:numPr>
              <w:rPr>
                <w:b w:val="0"/>
              </w:rPr>
            </w:pPr>
            <w:r w:rsidRPr="002576CA">
              <w:rPr>
                <w:b w:val="0"/>
              </w:rPr>
              <w:t>DL_n1A-n7</w:t>
            </w:r>
            <w:r>
              <w:rPr>
                <w:b w:val="0"/>
              </w:rPr>
              <w:t>8</w:t>
            </w:r>
            <w:r w:rsidRPr="002576CA">
              <w:rPr>
                <w:b w:val="0"/>
              </w:rPr>
              <w:t xml:space="preserve">A + </w:t>
            </w:r>
            <w:r w:rsidRPr="00F61CA8">
              <w:t>UL_n7</w:t>
            </w:r>
            <w:r>
              <w:t>8</w:t>
            </w:r>
            <w:r w:rsidRPr="00F61CA8">
              <w:t>A</w:t>
            </w:r>
          </w:p>
          <w:p w:rsidR="00763818" w:rsidRDefault="00763818" w:rsidP="00763818">
            <w:pPr>
              <w:pStyle w:val="ListParagraph"/>
              <w:numPr>
                <w:ilvl w:val="0"/>
                <w:numId w:val="13"/>
              </w:numPr>
            </w:pPr>
            <w:r w:rsidRPr="002576CA">
              <w:rPr>
                <w:b w:val="0"/>
              </w:rPr>
              <w:t>Power class: PC1.5</w:t>
            </w:r>
          </w:p>
        </w:tc>
        <w:tc>
          <w:tcPr>
            <w:tcW w:w="4927" w:type="dxa"/>
          </w:tcPr>
          <w:p w:rsidR="00763818" w:rsidRDefault="00763818" w:rsidP="00177ABF">
            <w:pPr>
              <w:cnfStyle w:val="000000000000" w:firstRow="0" w:lastRow="0" w:firstColumn="0" w:lastColumn="0" w:oddVBand="0" w:evenVBand="0" w:oddHBand="0" w:evenHBand="0" w:firstRowFirstColumn="0" w:firstRowLastColumn="0" w:lastRowFirstColumn="0" w:lastRowLastColumn="0"/>
            </w:pPr>
            <w:r>
              <w:t xml:space="preserve">Can be reported, </w:t>
            </w:r>
            <w:proofErr w:type="spellStart"/>
            <w:r>
              <w:t>fallback’s</w:t>
            </w:r>
            <w:proofErr w:type="spellEnd"/>
            <w:r>
              <w:t xml:space="preserve"> capability is higher than the parent BC. If not reported, the power class is PC2 inherited from the parent BC.</w:t>
            </w:r>
          </w:p>
        </w:tc>
      </w:tr>
    </w:tbl>
    <w:p w:rsidR="00763818" w:rsidRDefault="00763818" w:rsidP="00763818">
      <w:pPr>
        <w:overflowPunct/>
        <w:autoSpaceDE/>
        <w:autoSpaceDN/>
        <w:adjustRightInd/>
        <w:spacing w:after="120"/>
        <w:textAlignment w:val="auto"/>
        <w:rPr>
          <w:lang w:eastAsia="zh-CN"/>
        </w:rPr>
      </w:pPr>
    </w:p>
    <w:p w:rsidR="00763818" w:rsidRDefault="00763818" w:rsidP="00763818">
      <w:pPr>
        <w:pStyle w:val="Caption"/>
        <w:keepNext/>
        <w:jc w:val="center"/>
      </w:pPr>
      <w:r>
        <w:t xml:space="preserve">Table </w:t>
      </w:r>
      <w:r w:rsidR="005A7B0A">
        <w:fldChar w:fldCharType="begin"/>
      </w:r>
      <w:r w:rsidR="005A7B0A">
        <w:instrText xml:space="preserve"> SEQ Table \* ARABIC </w:instrText>
      </w:r>
      <w:r w:rsidR="005A7B0A">
        <w:fldChar w:fldCharType="separate"/>
      </w:r>
      <w:r>
        <w:rPr>
          <w:noProof/>
        </w:rPr>
        <w:t>2</w:t>
      </w:r>
      <w:r w:rsidR="005A7B0A">
        <w:rPr>
          <w:noProof/>
        </w:rPr>
        <w:fldChar w:fldCharType="end"/>
      </w:r>
      <w:r>
        <w:t>: Alt-2 power class capability report for CA_n1A-n78</w:t>
      </w:r>
      <w:r>
        <w:rPr>
          <w:noProof/>
        </w:rPr>
        <w:t>A</w:t>
      </w:r>
    </w:p>
    <w:tbl>
      <w:tblPr>
        <w:tblStyle w:val="GridTable4"/>
        <w:tblW w:w="0" w:type="auto"/>
        <w:jc w:val="center"/>
        <w:tblLook w:val="04A0" w:firstRow="1" w:lastRow="0" w:firstColumn="1" w:lastColumn="0" w:noHBand="0" w:noVBand="1"/>
      </w:tblPr>
      <w:tblGrid>
        <w:gridCol w:w="5949"/>
        <w:gridCol w:w="3905"/>
      </w:tblGrid>
      <w:tr w:rsidR="00763818" w:rsidTr="00177A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49" w:type="dxa"/>
          </w:tcPr>
          <w:p w:rsidR="00763818" w:rsidRDefault="00763818" w:rsidP="00177ABF">
            <w:proofErr w:type="spellStart"/>
            <w:r>
              <w:t>BandCombination</w:t>
            </w:r>
            <w:proofErr w:type="spellEnd"/>
            <w:r>
              <w:t xml:space="preserve"> List</w:t>
            </w:r>
          </w:p>
        </w:tc>
        <w:tc>
          <w:tcPr>
            <w:tcW w:w="3905" w:type="dxa"/>
            <w:vAlign w:val="center"/>
          </w:tcPr>
          <w:p w:rsidR="00763818" w:rsidRDefault="00763818" w:rsidP="00177ABF">
            <w:pPr>
              <w:jc w:val="center"/>
              <w:cnfStyle w:val="100000000000" w:firstRow="1" w:lastRow="0" w:firstColumn="0" w:lastColumn="0" w:oddVBand="0" w:evenVBand="0" w:oddHBand="0" w:evenHBand="0" w:firstRowFirstColumn="0" w:firstRowLastColumn="0" w:lastRowFirstColumn="0" w:lastRowLastColumn="0"/>
            </w:pPr>
            <w:r>
              <w:t>Remarks</w:t>
            </w:r>
          </w:p>
        </w:tc>
      </w:tr>
      <w:tr w:rsidR="00763818" w:rsidTr="00177A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49" w:type="dxa"/>
          </w:tcPr>
          <w:p w:rsidR="00763818" w:rsidRDefault="00763818" w:rsidP="00177ABF">
            <w:r>
              <w:t xml:space="preserve">+ </w:t>
            </w:r>
            <w:proofErr w:type="spellStart"/>
            <w:r>
              <w:t>BandCombination</w:t>
            </w:r>
            <w:proofErr w:type="spellEnd"/>
          </w:p>
        </w:tc>
        <w:tc>
          <w:tcPr>
            <w:tcW w:w="3905" w:type="dxa"/>
          </w:tcPr>
          <w:p w:rsidR="00763818" w:rsidRDefault="00763818" w:rsidP="00177ABF">
            <w:pPr>
              <w:cnfStyle w:val="000000100000" w:firstRow="0" w:lastRow="0" w:firstColumn="0" w:lastColumn="0" w:oddVBand="0" w:evenVBand="0" w:oddHBand="1" w:evenHBand="0" w:firstRowFirstColumn="0" w:firstRowLastColumn="0" w:lastRowFirstColumn="0" w:lastRowLastColumn="0"/>
            </w:pPr>
          </w:p>
        </w:tc>
      </w:tr>
      <w:tr w:rsidR="00763818" w:rsidTr="00177ABF">
        <w:trPr>
          <w:jc w:val="center"/>
        </w:trPr>
        <w:tc>
          <w:tcPr>
            <w:cnfStyle w:val="001000000000" w:firstRow="0" w:lastRow="0" w:firstColumn="1" w:lastColumn="0" w:oddVBand="0" w:evenVBand="0" w:oddHBand="0" w:evenHBand="0" w:firstRowFirstColumn="0" w:firstRowLastColumn="0" w:lastRowFirstColumn="0" w:lastRowLastColumn="0"/>
            <w:tcW w:w="5949" w:type="dxa"/>
          </w:tcPr>
          <w:p w:rsidR="00763818" w:rsidRPr="002576CA" w:rsidRDefault="00763818" w:rsidP="00763818">
            <w:pPr>
              <w:pStyle w:val="ListParagraph"/>
              <w:numPr>
                <w:ilvl w:val="0"/>
                <w:numId w:val="13"/>
              </w:numPr>
              <w:rPr>
                <w:b w:val="0"/>
              </w:rPr>
            </w:pPr>
            <w:r w:rsidRPr="002576CA">
              <w:rPr>
                <w:b w:val="0"/>
              </w:rPr>
              <w:t>Band list: n1A, n7</w:t>
            </w:r>
            <w:r>
              <w:rPr>
                <w:b w:val="0"/>
              </w:rPr>
              <w:t>8</w:t>
            </w:r>
            <w:r w:rsidRPr="002576CA">
              <w:rPr>
                <w:b w:val="0"/>
              </w:rPr>
              <w:t>A</w:t>
            </w:r>
          </w:p>
          <w:p w:rsidR="00763818" w:rsidRPr="002576CA" w:rsidRDefault="00763818" w:rsidP="00763818">
            <w:pPr>
              <w:pStyle w:val="ListParagraph"/>
              <w:numPr>
                <w:ilvl w:val="0"/>
                <w:numId w:val="13"/>
              </w:numPr>
              <w:rPr>
                <w:b w:val="0"/>
              </w:rPr>
            </w:pPr>
            <w:proofErr w:type="spellStart"/>
            <w:r w:rsidRPr="002576CA">
              <w:rPr>
                <w:b w:val="0"/>
              </w:rPr>
              <w:t>FeatureSet</w:t>
            </w:r>
            <w:proofErr w:type="spellEnd"/>
            <w:r w:rsidRPr="002576CA">
              <w:rPr>
                <w:b w:val="0"/>
              </w:rPr>
              <w:t xml:space="preserve"> Combination:</w:t>
            </w:r>
          </w:p>
          <w:p w:rsidR="00763818" w:rsidRPr="002B32A3" w:rsidRDefault="00763818" w:rsidP="00763818">
            <w:pPr>
              <w:pStyle w:val="ListParagraph"/>
              <w:numPr>
                <w:ilvl w:val="1"/>
                <w:numId w:val="14"/>
              </w:numPr>
              <w:rPr>
                <w:b w:val="0"/>
              </w:rPr>
            </w:pPr>
            <w:r w:rsidRPr="002576CA">
              <w:rPr>
                <w:b w:val="0"/>
              </w:rPr>
              <w:t>DL_n1A-n7</w:t>
            </w:r>
            <w:r>
              <w:rPr>
                <w:b w:val="0"/>
              </w:rPr>
              <w:t>8</w:t>
            </w:r>
            <w:r w:rsidRPr="002576CA">
              <w:rPr>
                <w:b w:val="0"/>
              </w:rPr>
              <w:t xml:space="preserve">A + </w:t>
            </w:r>
            <w:r w:rsidRPr="00F61CA8">
              <w:t>UL_n1A</w:t>
            </w:r>
            <w:r>
              <w:rPr>
                <w:lang w:eastAsia="zh-CN"/>
              </w:rPr>
              <w:t>@PC3</w:t>
            </w:r>
            <w:r>
              <w:t>-n78A@PC2</w:t>
            </w:r>
          </w:p>
          <w:p w:rsidR="00763818" w:rsidRPr="002F296B" w:rsidRDefault="00763818" w:rsidP="00763818">
            <w:pPr>
              <w:pStyle w:val="ListParagraph"/>
              <w:numPr>
                <w:ilvl w:val="1"/>
                <w:numId w:val="14"/>
              </w:numPr>
              <w:rPr>
                <w:b w:val="0"/>
              </w:rPr>
            </w:pPr>
            <w:r w:rsidRPr="002576CA">
              <w:rPr>
                <w:b w:val="0"/>
              </w:rPr>
              <w:t>DL_n1A-n7</w:t>
            </w:r>
            <w:r>
              <w:rPr>
                <w:b w:val="0"/>
              </w:rPr>
              <w:t>8</w:t>
            </w:r>
            <w:r w:rsidRPr="002576CA">
              <w:rPr>
                <w:b w:val="0"/>
              </w:rPr>
              <w:t xml:space="preserve">A + </w:t>
            </w:r>
            <w:r w:rsidRPr="00F61CA8">
              <w:t>UL_n1A</w:t>
            </w:r>
            <w:r>
              <w:rPr>
                <w:lang w:eastAsia="zh-CN"/>
              </w:rPr>
              <w:t>@PC2</w:t>
            </w:r>
          </w:p>
          <w:p w:rsidR="00763818" w:rsidRPr="002B32A3" w:rsidRDefault="00763818" w:rsidP="00763818">
            <w:pPr>
              <w:pStyle w:val="ListParagraph"/>
              <w:numPr>
                <w:ilvl w:val="1"/>
                <w:numId w:val="14"/>
              </w:numPr>
              <w:rPr>
                <w:b w:val="0"/>
              </w:rPr>
            </w:pPr>
            <w:r w:rsidRPr="002576CA">
              <w:rPr>
                <w:b w:val="0"/>
              </w:rPr>
              <w:t>DL_n1A-n7</w:t>
            </w:r>
            <w:r>
              <w:rPr>
                <w:b w:val="0"/>
              </w:rPr>
              <w:t>8</w:t>
            </w:r>
            <w:r w:rsidRPr="002576CA">
              <w:rPr>
                <w:b w:val="0"/>
              </w:rPr>
              <w:t xml:space="preserve">A + </w:t>
            </w:r>
            <w:r w:rsidRPr="00F61CA8">
              <w:t>UL_n</w:t>
            </w:r>
            <w:r>
              <w:t>78</w:t>
            </w:r>
            <w:r w:rsidRPr="00F61CA8">
              <w:t>A</w:t>
            </w:r>
            <w:r>
              <w:rPr>
                <w:lang w:eastAsia="zh-CN"/>
              </w:rPr>
              <w:t>@PC1.5</w:t>
            </w:r>
          </w:p>
          <w:p w:rsidR="00763818" w:rsidRPr="007C599C" w:rsidRDefault="00763818" w:rsidP="00763818">
            <w:pPr>
              <w:pStyle w:val="ListParagraph"/>
              <w:numPr>
                <w:ilvl w:val="0"/>
                <w:numId w:val="14"/>
              </w:numPr>
              <w:rPr>
                <w:b w:val="0"/>
              </w:rPr>
            </w:pPr>
            <w:r w:rsidRPr="007C599C">
              <w:rPr>
                <w:b w:val="0"/>
              </w:rPr>
              <w:t>Power class: PC</w:t>
            </w:r>
            <w:r>
              <w:rPr>
                <w:b w:val="0"/>
              </w:rPr>
              <w:t>2</w:t>
            </w:r>
          </w:p>
        </w:tc>
        <w:tc>
          <w:tcPr>
            <w:tcW w:w="3905" w:type="dxa"/>
          </w:tcPr>
          <w:p w:rsidR="00763818" w:rsidRDefault="00763818" w:rsidP="00177ABF">
            <w:pPr>
              <w:cnfStyle w:val="000000000000" w:firstRow="0" w:lastRow="0" w:firstColumn="0" w:lastColumn="0" w:oddVBand="0" w:evenVBand="0" w:oddHBand="0" w:evenHBand="0" w:firstRowFirstColumn="0" w:firstRowLastColumn="0" w:lastRowFirstColumn="0" w:lastRowLastColumn="0"/>
            </w:pPr>
            <w:r>
              <w:t xml:space="preserve">It’s proposed to use the </w:t>
            </w:r>
            <w:r w:rsidRPr="002B32A3">
              <w:rPr>
                <w:b/>
                <w:i/>
              </w:rPr>
              <w:t>ue-PowerClassPerBandPerBC</w:t>
            </w:r>
            <w:r>
              <w:rPr>
                <w:b/>
                <w:i/>
              </w:rPr>
              <w:t>-r17</w:t>
            </w:r>
            <w:r>
              <w:t xml:space="preserve"> capability to report the power class per band for each UL configuration.</w:t>
            </w:r>
          </w:p>
          <w:p w:rsidR="00763818" w:rsidRDefault="00763818" w:rsidP="00177ABF">
            <w:pPr>
              <w:cnfStyle w:val="000000000000" w:firstRow="0" w:lastRow="0" w:firstColumn="0" w:lastColumn="0" w:oddVBand="0" w:evenVBand="0" w:oddHBand="0" w:evenHBand="0" w:firstRowFirstColumn="0" w:firstRowLastColumn="0" w:lastRowFirstColumn="0" w:lastRowLastColumn="0"/>
            </w:pPr>
            <w:r>
              <w:t>PC1.5 reported for single-carrier UL_n78A is higher than the BC power class PC2.</w:t>
            </w:r>
          </w:p>
        </w:tc>
      </w:tr>
    </w:tbl>
    <w:p w:rsidR="00763818" w:rsidRDefault="00763818" w:rsidP="00763818"/>
    <w:p w:rsidR="00763818" w:rsidRDefault="00EC3467" w:rsidP="00763818">
      <w:r>
        <w:t xml:space="preserve">It’s worth noting that </w:t>
      </w:r>
      <w:r w:rsidR="003218BD">
        <w:t>both</w:t>
      </w:r>
      <w:r>
        <w:t xml:space="preserve"> methods are explicitly stated in the RRC spec</w:t>
      </w:r>
      <w:r w:rsidR="00C340A3">
        <w:t xml:space="preserve"> [3]</w:t>
      </w:r>
      <w:r>
        <w:t>, duplicated as below:</w:t>
      </w:r>
    </w:p>
    <w:p w:rsidR="00EC3467" w:rsidRDefault="00EC3467" w:rsidP="00763818">
      <w:r>
        <w:rPr>
          <w:noProof/>
        </w:rPr>
        <w:lastRenderedPageBreak/>
        <mc:AlternateContent>
          <mc:Choice Requires="wps">
            <w:drawing>
              <wp:inline distT="0" distB="0" distL="0" distR="0" wp14:anchorId="202D31DF" wp14:editId="00DF0C63">
                <wp:extent cx="6107410" cy="2458015"/>
                <wp:effectExtent l="38100" t="38100" r="122555" b="1143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245801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EC3467" w:rsidRPr="0095250E" w:rsidRDefault="00EC3467" w:rsidP="00EC3467">
                            <w:r w:rsidRPr="0095250E">
                              <w:t>In feature set combinations the UE shall exclude entries with same or lower capabilities, since the network may anyway assume that the UE supports those.</w:t>
                            </w:r>
                          </w:p>
                          <w:p w:rsidR="00EC3467" w:rsidRPr="0095250E" w:rsidRDefault="00EC3467" w:rsidP="00EC3467">
                            <w:pPr>
                              <w:pStyle w:val="NO"/>
                            </w:pPr>
                            <w:r w:rsidRPr="0095250E">
                              <w:t>NOTE 1:</w:t>
                            </w:r>
                            <w:r w:rsidRPr="0095250E">
                              <w:tab/>
                            </w:r>
                            <w:r w:rsidRPr="00EC3467">
                              <w:rPr>
                                <w:highlight w:val="yellow"/>
                              </w:rPr>
                              <w:t xml:space="preserve">The UE may advertise </w:t>
                            </w:r>
                            <w:proofErr w:type="spellStart"/>
                            <w:r w:rsidRPr="00EC3467">
                              <w:rPr>
                                <w:highlight w:val="yellow"/>
                              </w:rPr>
                              <w:t>fallback</w:t>
                            </w:r>
                            <w:proofErr w:type="spellEnd"/>
                            <w:r w:rsidRPr="00EC3467">
                              <w:rPr>
                                <w:highlight w:val="yellow"/>
                              </w:rPr>
                              <w:t xml:space="preserve"> band-combinations in which it supports additional functionality explicitly in two ways: Either by setting </w:t>
                            </w:r>
                            <w:proofErr w:type="spellStart"/>
                            <w:r w:rsidRPr="00EC3467">
                              <w:rPr>
                                <w:highlight w:val="yellow"/>
                              </w:rPr>
                              <w:t>FeatureSet</w:t>
                            </w:r>
                            <w:proofErr w:type="spellEnd"/>
                            <w:r w:rsidRPr="00EC3467">
                              <w:rPr>
                                <w:highlight w:val="yellow"/>
                              </w:rPr>
                              <w:t xml:space="preserve"> IDs to zero (inter-band and intra-band non-contiguous </w:t>
                            </w:r>
                            <w:proofErr w:type="spellStart"/>
                            <w:r w:rsidRPr="00EC3467">
                              <w:rPr>
                                <w:highlight w:val="yellow"/>
                              </w:rPr>
                              <w:t>fallback</w:t>
                            </w:r>
                            <w:proofErr w:type="spellEnd"/>
                            <w:r w:rsidRPr="00EC3467">
                              <w:rPr>
                                <w:highlight w:val="yellow"/>
                              </w:rPr>
                              <w:t xml:space="preserve">) and by reducing the number of </w:t>
                            </w:r>
                            <w:proofErr w:type="spellStart"/>
                            <w:r w:rsidRPr="00EC3467">
                              <w:rPr>
                                <w:highlight w:val="yellow"/>
                              </w:rPr>
                              <w:t>FeatureSet-PerCC</w:t>
                            </w:r>
                            <w:proofErr w:type="spellEnd"/>
                            <w:r w:rsidRPr="00EC3467">
                              <w:rPr>
                                <w:highlight w:val="yellow"/>
                              </w:rPr>
                              <w:t xml:space="preserve"> Ids in a Feature Set (intra-band contiguous </w:t>
                            </w:r>
                            <w:proofErr w:type="spellStart"/>
                            <w:r w:rsidRPr="00EC3467">
                              <w:rPr>
                                <w:highlight w:val="yellow"/>
                              </w:rPr>
                              <w:t>fallback</w:t>
                            </w:r>
                            <w:proofErr w:type="spellEnd"/>
                            <w:r w:rsidRPr="00EC3467">
                              <w:rPr>
                                <w:highlight w:val="yellow"/>
                              </w:rPr>
                              <w:t xml:space="preserve">). Or by separate </w:t>
                            </w:r>
                            <w:proofErr w:type="spellStart"/>
                            <w:r w:rsidRPr="00EC3467">
                              <w:rPr>
                                <w:i/>
                                <w:highlight w:val="yellow"/>
                              </w:rPr>
                              <w:t>BandCombination</w:t>
                            </w:r>
                            <w:proofErr w:type="spellEnd"/>
                            <w:r w:rsidRPr="00EC3467">
                              <w:rPr>
                                <w:highlight w:val="yellow"/>
                              </w:rPr>
                              <w:t xml:space="preserve"> entries with associated </w:t>
                            </w:r>
                            <w:proofErr w:type="spellStart"/>
                            <w:r w:rsidRPr="00EC3467">
                              <w:rPr>
                                <w:i/>
                                <w:highlight w:val="yellow"/>
                              </w:rPr>
                              <w:t>FeatureSetCombinations</w:t>
                            </w:r>
                            <w:proofErr w:type="spellEnd"/>
                            <w:r w:rsidRPr="0095250E">
                              <w:t>.</w:t>
                            </w:r>
                          </w:p>
                          <w:p w:rsidR="00EC3467" w:rsidRPr="0095250E" w:rsidRDefault="00EC3467" w:rsidP="00EC3467">
                            <w:pPr>
                              <w:pStyle w:val="NO"/>
                            </w:pPr>
                            <w:r w:rsidRPr="0095250E">
                              <w:t>NOTE 2:</w:t>
                            </w:r>
                            <w:r w:rsidRPr="0095250E">
                              <w:tab/>
                              <w:t xml:space="preserve">The UE may advertise a </w:t>
                            </w:r>
                            <w:proofErr w:type="spellStart"/>
                            <w:r w:rsidRPr="0095250E">
                              <w:rPr>
                                <w:i/>
                              </w:rPr>
                              <w:t>FeatureSetCombination</w:t>
                            </w:r>
                            <w:proofErr w:type="spellEnd"/>
                            <w:r w:rsidRPr="0095250E">
                              <w:t xml:space="preserve"> containing only </w:t>
                            </w:r>
                            <w:proofErr w:type="spellStart"/>
                            <w:r w:rsidRPr="0095250E">
                              <w:t>fallback</w:t>
                            </w:r>
                            <w:proofErr w:type="spellEnd"/>
                            <w:r w:rsidRPr="0095250E">
                              <w:t xml:space="preserve"> band combinations. That means, in a </w:t>
                            </w:r>
                            <w:proofErr w:type="spellStart"/>
                            <w:r w:rsidRPr="0095250E">
                              <w:rPr>
                                <w:i/>
                              </w:rPr>
                              <w:t>FeatureSetCombination</w:t>
                            </w:r>
                            <w:proofErr w:type="spellEnd"/>
                            <w:r w:rsidRPr="0095250E">
                              <w:rPr>
                                <w:i/>
                              </w:rPr>
                              <w:t>,</w:t>
                            </w:r>
                            <w:r w:rsidRPr="0095250E">
                              <w:t xml:space="preserve"> each group of </w:t>
                            </w:r>
                            <w:proofErr w:type="spellStart"/>
                            <w:r w:rsidRPr="0095250E">
                              <w:rPr>
                                <w:i/>
                              </w:rPr>
                              <w:t>FeatureSets</w:t>
                            </w:r>
                            <w:proofErr w:type="spellEnd"/>
                            <w:r w:rsidRPr="0095250E">
                              <w:t xml:space="preserve"> across the bands may contain at least one pair of </w:t>
                            </w:r>
                            <w:proofErr w:type="spellStart"/>
                            <w:r w:rsidRPr="0095250E">
                              <w:rPr>
                                <w:i/>
                              </w:rPr>
                              <w:t>FeatureSetUplinkId</w:t>
                            </w:r>
                            <w:proofErr w:type="spellEnd"/>
                            <w:r w:rsidRPr="0095250E">
                              <w:t xml:space="preserve"> and </w:t>
                            </w:r>
                            <w:proofErr w:type="spellStart"/>
                            <w:r w:rsidRPr="0095250E">
                              <w:rPr>
                                <w:i/>
                              </w:rPr>
                              <w:t>FeatureSetDownlinkId</w:t>
                            </w:r>
                            <w:proofErr w:type="spellEnd"/>
                            <w:r w:rsidRPr="0095250E">
                              <w:t xml:space="preserve"> which is set to 0/0.</w:t>
                            </w:r>
                          </w:p>
                          <w:p w:rsidR="00EC3467" w:rsidRPr="0095250E" w:rsidRDefault="00EC3467" w:rsidP="00EC3467">
                            <w:pPr>
                              <w:pStyle w:val="NO"/>
                            </w:pPr>
                            <w:r w:rsidRPr="0095250E">
                              <w:t>NOTE 3:</w:t>
                            </w:r>
                            <w:r w:rsidRPr="0095250E">
                              <w:tab/>
                              <w:t xml:space="preserve">The Network configures serving cell(s) and BWP(s) configuration to comply with capabilities derived from the combination of </w:t>
                            </w:r>
                            <w:proofErr w:type="spellStart"/>
                            <w:r w:rsidRPr="0095250E">
                              <w:t>FeatureSets</w:t>
                            </w:r>
                            <w:proofErr w:type="spellEnd"/>
                            <w:r w:rsidRPr="0095250E">
                              <w:t xml:space="preserve"> at the same position in the </w:t>
                            </w:r>
                            <w:proofErr w:type="spellStart"/>
                            <w:r w:rsidRPr="0095250E">
                              <w:t>FeatureSetsPerBand</w:t>
                            </w:r>
                            <w:proofErr w:type="spellEnd"/>
                            <w:r w:rsidRPr="0095250E">
                              <w:t>, regardless of activated/deactivated serving cell(s) and BWP(s).</w:t>
                            </w:r>
                          </w:p>
                          <w:p w:rsidR="00EC3467" w:rsidRPr="009F7DE4" w:rsidRDefault="00EC3467" w:rsidP="00EC3467">
                            <w:pPr>
                              <w:rPr>
                                <w:sz w:val="4"/>
                              </w:rPr>
                            </w:pPr>
                          </w:p>
                        </w:txbxContent>
                      </wps:txbx>
                      <wps:bodyPr rot="0" vert="horz" wrap="square" lIns="91440" tIns="45720" rIns="91440" bIns="45720" anchor="t" anchorCtr="0">
                        <a:noAutofit/>
                      </wps:bodyPr>
                    </wps:wsp>
                  </a:graphicData>
                </a:graphic>
              </wp:inline>
            </w:drawing>
          </mc:Choice>
          <mc:Fallback>
            <w:pict>
              <v:shape w14:anchorId="202D31DF" id="_x0000_s1027" type="#_x0000_t202" style="width:480.9pt;height:19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">
                <v:shadow on="t" color="black" opacity="26214f" origin="-.5,-.5" offset=".74836mm,.74836mm"/>
                <v:textbox>
                  <w:txbxContent>
                    <w:p w:rsidR="00EC3467" w:rsidRPr="0095250E" w:rsidRDefault="00EC3467" w:rsidP="00EC3467">
                      <w:r w:rsidRPr="0095250E">
                        <w:t>In feature set combinations the UE shall exclude entries with same or lower capabilities, since the network may anyway assume that the UE supports those.</w:t>
                      </w:r>
                    </w:p>
                    <w:p w:rsidR="00EC3467" w:rsidRPr="0095250E" w:rsidRDefault="00EC3467" w:rsidP="00EC3467">
                      <w:pPr>
                        <w:pStyle w:val="NO"/>
                      </w:pPr>
                      <w:r w:rsidRPr="0095250E">
                        <w:t>NOTE 1:</w:t>
                      </w:r>
                      <w:r w:rsidRPr="0095250E">
                        <w:tab/>
                      </w:r>
                      <w:r w:rsidRPr="00EC3467">
                        <w:rPr>
                          <w:highlight w:val="yellow"/>
                        </w:rPr>
                        <w:t xml:space="preserve">The UE may advertise </w:t>
                      </w:r>
                      <w:proofErr w:type="spellStart"/>
                      <w:r w:rsidRPr="00EC3467">
                        <w:rPr>
                          <w:highlight w:val="yellow"/>
                        </w:rPr>
                        <w:t>fallback</w:t>
                      </w:r>
                      <w:proofErr w:type="spellEnd"/>
                      <w:r w:rsidRPr="00EC3467">
                        <w:rPr>
                          <w:highlight w:val="yellow"/>
                        </w:rPr>
                        <w:t xml:space="preserve"> band-combinations in which it supports additional functionality explicitly in two ways: Either by setting </w:t>
                      </w:r>
                      <w:proofErr w:type="spellStart"/>
                      <w:r w:rsidRPr="00EC3467">
                        <w:rPr>
                          <w:highlight w:val="yellow"/>
                        </w:rPr>
                        <w:t>FeatureSet</w:t>
                      </w:r>
                      <w:proofErr w:type="spellEnd"/>
                      <w:r w:rsidRPr="00EC3467">
                        <w:rPr>
                          <w:highlight w:val="yellow"/>
                        </w:rPr>
                        <w:t xml:space="preserve"> IDs to zero (inter-band and intra-band non-contiguous </w:t>
                      </w:r>
                      <w:proofErr w:type="spellStart"/>
                      <w:r w:rsidRPr="00EC3467">
                        <w:rPr>
                          <w:highlight w:val="yellow"/>
                        </w:rPr>
                        <w:t>fallback</w:t>
                      </w:r>
                      <w:proofErr w:type="spellEnd"/>
                      <w:r w:rsidRPr="00EC3467">
                        <w:rPr>
                          <w:highlight w:val="yellow"/>
                        </w:rPr>
                        <w:t xml:space="preserve">) and by reducing the number of </w:t>
                      </w:r>
                      <w:proofErr w:type="spellStart"/>
                      <w:r w:rsidRPr="00EC3467">
                        <w:rPr>
                          <w:highlight w:val="yellow"/>
                        </w:rPr>
                        <w:t>FeatureSet-PerCC</w:t>
                      </w:r>
                      <w:proofErr w:type="spellEnd"/>
                      <w:r w:rsidRPr="00EC3467">
                        <w:rPr>
                          <w:highlight w:val="yellow"/>
                        </w:rPr>
                        <w:t xml:space="preserve"> Ids in a Feature Set (intra-band contiguous </w:t>
                      </w:r>
                      <w:proofErr w:type="spellStart"/>
                      <w:r w:rsidRPr="00EC3467">
                        <w:rPr>
                          <w:highlight w:val="yellow"/>
                        </w:rPr>
                        <w:t>fallback</w:t>
                      </w:r>
                      <w:proofErr w:type="spellEnd"/>
                      <w:r w:rsidRPr="00EC3467">
                        <w:rPr>
                          <w:highlight w:val="yellow"/>
                        </w:rPr>
                        <w:t xml:space="preserve">). Or by separate </w:t>
                      </w:r>
                      <w:proofErr w:type="spellStart"/>
                      <w:r w:rsidRPr="00EC3467">
                        <w:rPr>
                          <w:i/>
                          <w:highlight w:val="yellow"/>
                        </w:rPr>
                        <w:t>BandCombination</w:t>
                      </w:r>
                      <w:proofErr w:type="spellEnd"/>
                      <w:r w:rsidRPr="00EC3467">
                        <w:rPr>
                          <w:highlight w:val="yellow"/>
                        </w:rPr>
                        <w:t xml:space="preserve"> entries with associated </w:t>
                      </w:r>
                      <w:proofErr w:type="spellStart"/>
                      <w:r w:rsidRPr="00EC3467">
                        <w:rPr>
                          <w:i/>
                          <w:highlight w:val="yellow"/>
                        </w:rPr>
                        <w:t>FeatureSetCombinations</w:t>
                      </w:r>
                      <w:proofErr w:type="spellEnd"/>
                      <w:r w:rsidRPr="0095250E">
                        <w:t>.</w:t>
                      </w:r>
                    </w:p>
                    <w:p w:rsidR="00EC3467" w:rsidRPr="0095250E" w:rsidRDefault="00EC3467" w:rsidP="00EC3467">
                      <w:pPr>
                        <w:pStyle w:val="NO"/>
                      </w:pPr>
                      <w:r w:rsidRPr="0095250E">
                        <w:t>NOTE 2:</w:t>
                      </w:r>
                      <w:r w:rsidRPr="0095250E">
                        <w:tab/>
                        <w:t xml:space="preserve">The UE may advertise a </w:t>
                      </w:r>
                      <w:proofErr w:type="spellStart"/>
                      <w:r w:rsidRPr="0095250E">
                        <w:rPr>
                          <w:i/>
                        </w:rPr>
                        <w:t>FeatureSetCombination</w:t>
                      </w:r>
                      <w:proofErr w:type="spellEnd"/>
                      <w:r w:rsidRPr="0095250E">
                        <w:t xml:space="preserve"> containing only </w:t>
                      </w:r>
                      <w:proofErr w:type="spellStart"/>
                      <w:r w:rsidRPr="0095250E">
                        <w:t>fallback</w:t>
                      </w:r>
                      <w:proofErr w:type="spellEnd"/>
                      <w:r w:rsidRPr="0095250E">
                        <w:t xml:space="preserve"> band combinations. That means, in a </w:t>
                      </w:r>
                      <w:proofErr w:type="spellStart"/>
                      <w:r w:rsidRPr="0095250E">
                        <w:rPr>
                          <w:i/>
                        </w:rPr>
                        <w:t>FeatureSetCombination</w:t>
                      </w:r>
                      <w:proofErr w:type="spellEnd"/>
                      <w:r w:rsidRPr="0095250E">
                        <w:rPr>
                          <w:i/>
                        </w:rPr>
                        <w:t>,</w:t>
                      </w:r>
                      <w:r w:rsidRPr="0095250E">
                        <w:t xml:space="preserve"> each group of </w:t>
                      </w:r>
                      <w:proofErr w:type="spellStart"/>
                      <w:r w:rsidRPr="0095250E">
                        <w:rPr>
                          <w:i/>
                        </w:rPr>
                        <w:t>FeatureSets</w:t>
                      </w:r>
                      <w:proofErr w:type="spellEnd"/>
                      <w:r w:rsidRPr="0095250E">
                        <w:t xml:space="preserve"> across the bands may contain at least one pair of </w:t>
                      </w:r>
                      <w:proofErr w:type="spellStart"/>
                      <w:r w:rsidRPr="0095250E">
                        <w:rPr>
                          <w:i/>
                        </w:rPr>
                        <w:t>FeatureSetUplinkId</w:t>
                      </w:r>
                      <w:proofErr w:type="spellEnd"/>
                      <w:r w:rsidRPr="0095250E">
                        <w:t xml:space="preserve"> and </w:t>
                      </w:r>
                      <w:proofErr w:type="spellStart"/>
                      <w:r w:rsidRPr="0095250E">
                        <w:rPr>
                          <w:i/>
                        </w:rPr>
                        <w:t>FeatureSetDownlinkId</w:t>
                      </w:r>
                      <w:proofErr w:type="spellEnd"/>
                      <w:r w:rsidRPr="0095250E">
                        <w:t xml:space="preserve"> which is set to 0/0.</w:t>
                      </w:r>
                    </w:p>
                    <w:p w:rsidR="00EC3467" w:rsidRPr="0095250E" w:rsidRDefault="00EC3467" w:rsidP="00EC3467">
                      <w:pPr>
                        <w:pStyle w:val="NO"/>
                      </w:pPr>
                      <w:r w:rsidRPr="0095250E">
                        <w:t>NOTE 3:</w:t>
                      </w:r>
                      <w:r w:rsidRPr="0095250E">
                        <w:tab/>
                        <w:t xml:space="preserve">The Network configures serving cell(s) and BWP(s) configuration to comply with capabilities derived from the combination of </w:t>
                      </w:r>
                      <w:proofErr w:type="spellStart"/>
                      <w:r w:rsidRPr="0095250E">
                        <w:t>FeatureSets</w:t>
                      </w:r>
                      <w:proofErr w:type="spellEnd"/>
                      <w:r w:rsidRPr="0095250E">
                        <w:t xml:space="preserve"> at the same position in the </w:t>
                      </w:r>
                      <w:proofErr w:type="spellStart"/>
                      <w:r w:rsidRPr="0095250E">
                        <w:t>FeatureSetsPerBand</w:t>
                      </w:r>
                      <w:proofErr w:type="spellEnd"/>
                      <w:r w:rsidRPr="0095250E">
                        <w:t>, regardless of activated/deactivated serving cell(s) and BWP(s).</w:t>
                      </w:r>
                    </w:p>
                    <w:p w:rsidR="00EC3467" w:rsidRPr="009F7DE4" w:rsidRDefault="00EC3467" w:rsidP="00EC3467">
                      <w:pPr>
                        <w:rPr>
                          <w:sz w:val="4"/>
                        </w:rPr>
                      </w:pPr>
                    </w:p>
                  </w:txbxContent>
                </v:textbox>
                <w10:anchorlock/>
              </v:shape>
            </w:pict>
          </mc:Fallback>
        </mc:AlternateContent>
      </w:r>
    </w:p>
    <w:p w:rsidR="00EC3467" w:rsidRPr="006576F8" w:rsidRDefault="00EC3467" w:rsidP="00763818">
      <w:pPr>
        <w:rPr>
          <w:b/>
        </w:rPr>
      </w:pPr>
      <w:r w:rsidRPr="006576F8">
        <w:rPr>
          <w:b/>
        </w:rPr>
        <w:t xml:space="preserve">Proposal </w:t>
      </w:r>
      <w:r w:rsidR="00873B58">
        <w:rPr>
          <w:b/>
        </w:rPr>
        <w:t>3</w:t>
      </w:r>
      <w:r w:rsidRPr="006576F8">
        <w:rPr>
          <w:b/>
        </w:rPr>
        <w:t xml:space="preserve">: To report the power class for DL CA with single-carrier UL, </w:t>
      </w:r>
      <w:r w:rsidR="006576F8" w:rsidRPr="006576F8">
        <w:rPr>
          <w:b/>
        </w:rPr>
        <w:t xml:space="preserve">a UE is allowed to use either </w:t>
      </w:r>
      <w:proofErr w:type="spellStart"/>
      <w:r w:rsidR="006576F8" w:rsidRPr="006576F8">
        <w:rPr>
          <w:b/>
          <w:i/>
        </w:rPr>
        <w:t>powerClass</w:t>
      </w:r>
      <w:proofErr w:type="spellEnd"/>
      <w:r w:rsidR="006576F8" w:rsidRPr="006576F8">
        <w:rPr>
          <w:b/>
        </w:rPr>
        <w:t xml:space="preserve"> or </w:t>
      </w:r>
      <w:r w:rsidR="006576F8" w:rsidRPr="006576F8">
        <w:rPr>
          <w:b/>
          <w:i/>
        </w:rPr>
        <w:t>ue-PowerClassPerBandPerBC-r17</w:t>
      </w:r>
      <w:r w:rsidR="006576F8" w:rsidRPr="006576F8">
        <w:rPr>
          <w:b/>
        </w:rPr>
        <w:t>.</w:t>
      </w:r>
    </w:p>
    <w:p w:rsidR="00D82EC5" w:rsidRDefault="00D82EC5" w:rsidP="00D82EC5">
      <w:pPr>
        <w:pStyle w:val="Heading3"/>
      </w:pPr>
      <w:r>
        <w:t>2.3 MSD Requirements</w:t>
      </w:r>
    </w:p>
    <w:p w:rsidR="00D82EC5" w:rsidRDefault="00F43757" w:rsidP="004C0D3C">
      <w:r>
        <w:t xml:space="preserve">In previous discussions, it was proposed that </w:t>
      </w:r>
      <w:r w:rsidR="00333598">
        <w:t>a UE is allowed to report and operate at PC2/PC1.5 for DL CA with single-carrier UL even</w:t>
      </w:r>
      <w:r>
        <w:t xml:space="preserve"> if PC2/PC1.5 MSD ha</w:t>
      </w:r>
      <w:r w:rsidR="00333598">
        <w:t>s</w:t>
      </w:r>
      <w:r>
        <w:t xml:space="preserve"> not been specified</w:t>
      </w:r>
      <w:r w:rsidR="00333598">
        <w:t>.</w:t>
      </w:r>
      <w:r>
        <w:t xml:space="preserve"> </w:t>
      </w:r>
      <w:r w:rsidR="00333598">
        <w:t>Since the UE is only needed to verify at PC3</w:t>
      </w:r>
      <w:r>
        <w:t xml:space="preserve">, the HPUE MSD requirements would be </w:t>
      </w:r>
      <w:r w:rsidR="00333598">
        <w:t xml:space="preserve">effectively </w:t>
      </w:r>
      <w:r>
        <w:t>bypassed.</w:t>
      </w:r>
      <w:r w:rsidR="00333598">
        <w:t xml:space="preserve"> We don’t think this is a fair solution. </w:t>
      </w:r>
    </w:p>
    <w:p w:rsidR="00333598" w:rsidRDefault="00333598" w:rsidP="004C0D3C">
      <w:r>
        <w:t xml:space="preserve">A more reasonable solution is to apply the PC3 MSD requirements when the UE is operating at PC2/PC1.5. </w:t>
      </w:r>
      <w:r w:rsidR="00BA6F3C">
        <w:t>It means that the UE would have to meet more stringent MSD requirements. If it turns out to be challenging, it could motivate companies to provide contributions to specify new MSD requirements for HPUE.</w:t>
      </w:r>
    </w:p>
    <w:p w:rsidR="00F43757" w:rsidRPr="00BA6F3C" w:rsidRDefault="00BA6F3C" w:rsidP="004C0D3C">
      <w:pPr>
        <w:rPr>
          <w:b/>
        </w:rPr>
      </w:pPr>
      <w:r w:rsidRPr="00BA6F3C">
        <w:rPr>
          <w:b/>
        </w:rPr>
        <w:t xml:space="preserve">Proposal </w:t>
      </w:r>
      <w:r w:rsidR="00873B58">
        <w:rPr>
          <w:b/>
        </w:rPr>
        <w:t>4</w:t>
      </w:r>
      <w:r w:rsidRPr="00BA6F3C">
        <w:rPr>
          <w:b/>
        </w:rPr>
        <w:t>: If the PC2/PC1.5 MSD has not been specified for the DL CA with single-carrier UL, the UE should meet the PC3 MSD requirements when operating at PC2/PC1.5 in order to report PC2/PC1.5.</w:t>
      </w: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9134F5">
        <w:rPr>
          <w:color w:val="000000"/>
          <w:lang w:val="en-US" w:eastAsia="zh-CN"/>
        </w:rPr>
        <w:t>have shared our views on the RAN task</w:t>
      </w:r>
      <w:r w:rsidR="00721A1E">
        <w:rPr>
          <w:color w:val="000000"/>
          <w:lang w:val="en-US" w:eastAsia="zh-CN"/>
        </w:rPr>
        <w:t xml:space="preserve"> and made</w:t>
      </w:r>
      <w:r w:rsidR="00457E49">
        <w:rPr>
          <w:color w:val="000000"/>
          <w:lang w:val="en-US" w:eastAsia="zh-CN"/>
        </w:rPr>
        <w:t xml:space="preserve"> </w:t>
      </w:r>
      <w:r w:rsidR="00721A1E">
        <w:rPr>
          <w:color w:val="000000"/>
          <w:lang w:val="en-US" w:eastAsia="zh-CN"/>
        </w:rPr>
        <w:t>t</w:t>
      </w:r>
      <w:r w:rsidR="00457E49">
        <w:rPr>
          <w:color w:val="000000"/>
          <w:lang w:val="en-US" w:eastAsia="zh-CN"/>
        </w:rPr>
        <w:t>he following proposals:</w:t>
      </w:r>
    </w:p>
    <w:p w:rsidR="00721A1E" w:rsidRDefault="00721A1E" w:rsidP="00721A1E">
      <w:pPr>
        <w:rPr>
          <w:b/>
        </w:rPr>
      </w:pPr>
      <w:r w:rsidRPr="00DA297B">
        <w:rPr>
          <w:b/>
        </w:rPr>
        <w:t>Proposal 1: RAN4 to discuss the use case when a UE is RRC configured as CA in the DL and single-carrier in the UL. Other scenarios are not in the scope of the RAN task.</w:t>
      </w:r>
    </w:p>
    <w:p w:rsidR="00873B58" w:rsidRPr="00DA297B" w:rsidRDefault="00873B58" w:rsidP="00721A1E">
      <w:pPr>
        <w:rPr>
          <w:b/>
        </w:rPr>
      </w:pPr>
      <w:r w:rsidRPr="000A1CFC">
        <w:rPr>
          <w:b/>
        </w:rPr>
        <w:t xml:space="preserve">Proposal 2: UE is not required to mandatorily support the power class reported in </w:t>
      </w:r>
      <w:proofErr w:type="spellStart"/>
      <w:r w:rsidRPr="000A1CFC">
        <w:rPr>
          <w:b/>
          <w:i/>
        </w:rPr>
        <w:t>ue-PowerClass</w:t>
      </w:r>
      <w:proofErr w:type="spellEnd"/>
      <w:r w:rsidRPr="000A1CFC">
        <w:rPr>
          <w:b/>
        </w:rPr>
        <w:t xml:space="preserve"> for the UL band when configured with DL CA.</w:t>
      </w:r>
    </w:p>
    <w:p w:rsidR="00721A1E" w:rsidRPr="006576F8" w:rsidRDefault="00721A1E" w:rsidP="00721A1E">
      <w:pPr>
        <w:rPr>
          <w:b/>
        </w:rPr>
      </w:pPr>
      <w:r w:rsidRPr="006576F8">
        <w:rPr>
          <w:b/>
        </w:rPr>
        <w:t xml:space="preserve">Proposal </w:t>
      </w:r>
      <w:r w:rsidR="00873B58">
        <w:rPr>
          <w:b/>
        </w:rPr>
        <w:t>3</w:t>
      </w:r>
      <w:r w:rsidRPr="006576F8">
        <w:rPr>
          <w:b/>
        </w:rPr>
        <w:t xml:space="preserve">: To report the power class for DL CA with single-carrier UL, a UE is allowed to use either </w:t>
      </w:r>
      <w:proofErr w:type="spellStart"/>
      <w:r w:rsidRPr="006576F8">
        <w:rPr>
          <w:b/>
          <w:i/>
        </w:rPr>
        <w:t>powerClass</w:t>
      </w:r>
      <w:proofErr w:type="spellEnd"/>
      <w:r w:rsidRPr="006576F8">
        <w:rPr>
          <w:b/>
        </w:rPr>
        <w:t xml:space="preserve"> or </w:t>
      </w:r>
      <w:r w:rsidRPr="006576F8">
        <w:rPr>
          <w:b/>
          <w:i/>
        </w:rPr>
        <w:t>ue-PowerClassPerBandPerBC-r17</w:t>
      </w:r>
      <w:r w:rsidRPr="006576F8">
        <w:rPr>
          <w:b/>
        </w:rPr>
        <w:t>.</w:t>
      </w:r>
    </w:p>
    <w:p w:rsidR="00721A1E" w:rsidRPr="00BA6F3C" w:rsidRDefault="00721A1E" w:rsidP="00721A1E">
      <w:pPr>
        <w:rPr>
          <w:b/>
        </w:rPr>
      </w:pPr>
      <w:r w:rsidRPr="00BA6F3C">
        <w:rPr>
          <w:b/>
        </w:rPr>
        <w:t xml:space="preserve">Proposal </w:t>
      </w:r>
      <w:r w:rsidR="00873B58">
        <w:rPr>
          <w:b/>
        </w:rPr>
        <w:t>4</w:t>
      </w:r>
      <w:r w:rsidRPr="00BA6F3C">
        <w:rPr>
          <w:b/>
        </w:rPr>
        <w:t>: If the PC2/PC1.5 MSD has not been specified for the DL CA with single-carrier UL, the UE should meet the PC3 MSD requirements when operating at PC2/PC1.5 in order to report PC2/PC1.5.</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F61957" w:rsidRDefault="00F61957" w:rsidP="007232AE">
      <w:pPr>
        <w:pStyle w:val="ListParagraph"/>
        <w:numPr>
          <w:ilvl w:val="0"/>
          <w:numId w:val="5"/>
        </w:numPr>
        <w:rPr>
          <w:lang w:eastAsia="zh-CN"/>
        </w:rPr>
      </w:pPr>
      <w:r>
        <w:rPr>
          <w:lang w:eastAsia="zh-CN"/>
        </w:rPr>
        <w:t xml:space="preserve">RP-241687 </w:t>
      </w:r>
      <w:r w:rsidRPr="00F61957">
        <w:rPr>
          <w:lang w:eastAsia="zh-CN"/>
        </w:rPr>
        <w:t>Moderator's summary for offline discussion on CA Power Class Support</w:t>
      </w:r>
      <w:r>
        <w:rPr>
          <w:lang w:eastAsia="zh-CN"/>
        </w:rPr>
        <w:t>, Moderator (AT&amp;T), RAN#104</w:t>
      </w:r>
    </w:p>
    <w:p w:rsidR="00AD004D" w:rsidRDefault="00AD004D" w:rsidP="007232AE">
      <w:pPr>
        <w:pStyle w:val="ListParagraph"/>
        <w:numPr>
          <w:ilvl w:val="0"/>
          <w:numId w:val="5"/>
        </w:numPr>
        <w:rPr>
          <w:lang w:eastAsia="zh-CN"/>
        </w:rPr>
      </w:pPr>
      <w:r>
        <w:rPr>
          <w:lang w:eastAsia="zh-CN"/>
        </w:rPr>
        <w:t xml:space="preserve">R4-2402211 Discussion on power class </w:t>
      </w:r>
      <w:r w:rsidR="00344B8C">
        <w:rPr>
          <w:lang w:eastAsia="zh-CN"/>
        </w:rPr>
        <w:t xml:space="preserve">capability </w:t>
      </w:r>
      <w:r>
        <w:rPr>
          <w:lang w:eastAsia="zh-CN"/>
        </w:rPr>
        <w:t>report for NR CA, Huawei, HiSilicon, RAN4#110</w:t>
      </w:r>
    </w:p>
    <w:p w:rsidR="00AB6C27" w:rsidRDefault="00AB6C27" w:rsidP="007232AE">
      <w:pPr>
        <w:pStyle w:val="ListParagraph"/>
        <w:numPr>
          <w:ilvl w:val="0"/>
          <w:numId w:val="5"/>
        </w:numPr>
        <w:rPr>
          <w:lang w:eastAsia="zh-CN"/>
        </w:rPr>
      </w:pPr>
      <w:r>
        <w:rPr>
          <w:lang w:eastAsia="zh-CN"/>
        </w:rPr>
        <w:t>3GPP TS 38.331</w:t>
      </w:r>
    </w:p>
    <w:sectPr w:rsidR="00AB6C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B0A" w:rsidRDefault="005A7B0A">
      <w:pPr>
        <w:spacing w:after="0"/>
      </w:pPr>
      <w:r>
        <w:separator/>
      </w:r>
    </w:p>
  </w:endnote>
  <w:endnote w:type="continuationSeparator" w:id="0">
    <w:p w:rsidR="005A7B0A" w:rsidRDefault="005A7B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B0A" w:rsidRDefault="005A7B0A">
      <w:pPr>
        <w:spacing w:after="0"/>
      </w:pPr>
      <w:r>
        <w:separator/>
      </w:r>
    </w:p>
  </w:footnote>
  <w:footnote w:type="continuationSeparator" w:id="0">
    <w:p w:rsidR="005A7B0A" w:rsidRDefault="005A7B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7" w15:restartNumberingAfterBreak="0">
    <w:nsid w:val="1988309A"/>
    <w:multiLevelType w:val="hybridMultilevel"/>
    <w:tmpl w:val="6C4CF908"/>
    <w:lvl w:ilvl="0" w:tplc="61E27188">
      <w:start w:val="1"/>
      <w:numFmt w:val="bullet"/>
      <w:lvlText w:val=""/>
      <w:lvlJc w:val="left"/>
      <w:pPr>
        <w:tabs>
          <w:tab w:val="num" w:pos="360"/>
        </w:tabs>
        <w:ind w:left="360" w:hanging="360"/>
      </w:pPr>
      <w:rPr>
        <w:rFonts w:ascii="Symbol" w:hAnsi="Symbol" w:hint="default"/>
      </w:rPr>
    </w:lvl>
    <w:lvl w:ilvl="1" w:tplc="DAFCAF7E">
      <w:start w:val="1"/>
      <w:numFmt w:val="bullet"/>
      <w:lvlText w:val=""/>
      <w:lvlJc w:val="left"/>
      <w:pPr>
        <w:tabs>
          <w:tab w:val="num" w:pos="1080"/>
        </w:tabs>
        <w:ind w:left="1080" w:hanging="360"/>
      </w:pPr>
      <w:rPr>
        <w:rFonts w:ascii="Symbol" w:hAnsi="Symbol" w:hint="default"/>
      </w:rPr>
    </w:lvl>
    <w:lvl w:ilvl="2" w:tplc="16C85616">
      <w:start w:val="1"/>
      <w:numFmt w:val="bullet"/>
      <w:lvlText w:val=""/>
      <w:lvlJc w:val="left"/>
      <w:pPr>
        <w:tabs>
          <w:tab w:val="num" w:pos="1800"/>
        </w:tabs>
        <w:ind w:left="1800" w:hanging="360"/>
      </w:pPr>
      <w:rPr>
        <w:rFonts w:ascii="Symbol" w:hAnsi="Symbol" w:hint="default"/>
      </w:rPr>
    </w:lvl>
    <w:lvl w:ilvl="3" w:tplc="0BB80320">
      <w:numFmt w:val="bullet"/>
      <w:lvlText w:val=""/>
      <w:lvlJc w:val="left"/>
      <w:pPr>
        <w:tabs>
          <w:tab w:val="num" w:pos="2520"/>
        </w:tabs>
        <w:ind w:left="2520" w:hanging="360"/>
      </w:pPr>
      <w:rPr>
        <w:rFonts w:ascii="Symbol" w:hAnsi="Symbol" w:hint="default"/>
      </w:rPr>
    </w:lvl>
    <w:lvl w:ilvl="4" w:tplc="23FE4F72" w:tentative="1">
      <w:start w:val="1"/>
      <w:numFmt w:val="bullet"/>
      <w:lvlText w:val=""/>
      <w:lvlJc w:val="left"/>
      <w:pPr>
        <w:tabs>
          <w:tab w:val="num" w:pos="3240"/>
        </w:tabs>
        <w:ind w:left="3240" w:hanging="360"/>
      </w:pPr>
      <w:rPr>
        <w:rFonts w:ascii="Symbol" w:hAnsi="Symbol" w:hint="default"/>
      </w:rPr>
    </w:lvl>
    <w:lvl w:ilvl="5" w:tplc="554E1420" w:tentative="1">
      <w:start w:val="1"/>
      <w:numFmt w:val="bullet"/>
      <w:lvlText w:val=""/>
      <w:lvlJc w:val="left"/>
      <w:pPr>
        <w:tabs>
          <w:tab w:val="num" w:pos="3960"/>
        </w:tabs>
        <w:ind w:left="3960" w:hanging="360"/>
      </w:pPr>
      <w:rPr>
        <w:rFonts w:ascii="Symbol" w:hAnsi="Symbol" w:hint="default"/>
      </w:rPr>
    </w:lvl>
    <w:lvl w:ilvl="6" w:tplc="4ECC55EC" w:tentative="1">
      <w:start w:val="1"/>
      <w:numFmt w:val="bullet"/>
      <w:lvlText w:val=""/>
      <w:lvlJc w:val="left"/>
      <w:pPr>
        <w:tabs>
          <w:tab w:val="num" w:pos="4680"/>
        </w:tabs>
        <w:ind w:left="4680" w:hanging="360"/>
      </w:pPr>
      <w:rPr>
        <w:rFonts w:ascii="Symbol" w:hAnsi="Symbol" w:hint="default"/>
      </w:rPr>
    </w:lvl>
    <w:lvl w:ilvl="7" w:tplc="C4BACA96" w:tentative="1">
      <w:start w:val="1"/>
      <w:numFmt w:val="bullet"/>
      <w:lvlText w:val=""/>
      <w:lvlJc w:val="left"/>
      <w:pPr>
        <w:tabs>
          <w:tab w:val="num" w:pos="5400"/>
        </w:tabs>
        <w:ind w:left="5400" w:hanging="360"/>
      </w:pPr>
      <w:rPr>
        <w:rFonts w:ascii="Symbol" w:hAnsi="Symbol" w:hint="default"/>
      </w:rPr>
    </w:lvl>
    <w:lvl w:ilvl="8" w:tplc="857414CA"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2"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16"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FE0B96"/>
    <w:multiLevelType w:val="hybridMultilevel"/>
    <w:tmpl w:val="73363B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2"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3"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9"/>
  </w:num>
  <w:num w:numId="2">
    <w:abstractNumId w:val="17"/>
  </w:num>
  <w:num w:numId="3">
    <w:abstractNumId w:val="13"/>
  </w:num>
  <w:num w:numId="4">
    <w:abstractNumId w:val="8"/>
  </w:num>
  <w:num w:numId="5">
    <w:abstractNumId w:val="12"/>
  </w:num>
  <w:num w:numId="6">
    <w:abstractNumId w:val="10"/>
  </w:num>
  <w:num w:numId="7">
    <w:abstractNumId w:val="22"/>
  </w:num>
  <w:num w:numId="8">
    <w:abstractNumId w:val="4"/>
  </w:num>
  <w:num w:numId="9">
    <w:abstractNumId w:val="1"/>
    <w:lvlOverride w:ilvl="1">
      <w:startOverride w:val="1"/>
    </w:lvlOverride>
  </w:num>
  <w:num w:numId="10">
    <w:abstractNumId w:val="14"/>
    <w:lvlOverride w:ilvl="1">
      <w:startOverride w:val="1"/>
    </w:lvlOverride>
  </w:num>
  <w:num w:numId="11">
    <w:abstractNumId w:val="5"/>
    <w:lvlOverride w:ilvl="1">
      <w:startOverride w:val="1"/>
    </w:lvlOverride>
  </w:num>
  <w:num w:numId="12">
    <w:abstractNumId w:val="3"/>
  </w:num>
  <w:num w:numId="13">
    <w:abstractNumId w:val="16"/>
  </w:num>
  <w:num w:numId="14">
    <w:abstractNumId w:val="23"/>
  </w:num>
  <w:num w:numId="15">
    <w:abstractNumId w:val="24"/>
  </w:num>
  <w:num w:numId="16">
    <w:abstractNumId w:val="6"/>
  </w:num>
  <w:num w:numId="17">
    <w:abstractNumId w:val="21"/>
  </w:num>
  <w:num w:numId="18">
    <w:abstractNumId w:val="9"/>
  </w:num>
  <w:num w:numId="19">
    <w:abstractNumId w:val="2"/>
  </w:num>
  <w:num w:numId="20">
    <w:abstractNumId w:val="0"/>
  </w:num>
  <w:num w:numId="21">
    <w:abstractNumId w:val="11"/>
  </w:num>
  <w:num w:numId="22">
    <w:abstractNumId w:val="15"/>
  </w:num>
  <w:num w:numId="23">
    <w:abstractNumId w:val="18"/>
  </w:num>
  <w:num w:numId="24">
    <w:abstractNumId w:val="7"/>
  </w:num>
  <w:num w:numId="2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9A7"/>
    <w:rsid w:val="00001227"/>
    <w:rsid w:val="00007B49"/>
    <w:rsid w:val="000112AD"/>
    <w:rsid w:val="00014F69"/>
    <w:rsid w:val="00016262"/>
    <w:rsid w:val="00016E48"/>
    <w:rsid w:val="0001770D"/>
    <w:rsid w:val="00017F23"/>
    <w:rsid w:val="000217E5"/>
    <w:rsid w:val="00025662"/>
    <w:rsid w:val="00026325"/>
    <w:rsid w:val="00027308"/>
    <w:rsid w:val="00031A7F"/>
    <w:rsid w:val="00033040"/>
    <w:rsid w:val="00033358"/>
    <w:rsid w:val="000432F0"/>
    <w:rsid w:val="00050860"/>
    <w:rsid w:val="0006087B"/>
    <w:rsid w:val="00063A86"/>
    <w:rsid w:val="00072B36"/>
    <w:rsid w:val="0007365C"/>
    <w:rsid w:val="00073DC2"/>
    <w:rsid w:val="0007624A"/>
    <w:rsid w:val="00082D4C"/>
    <w:rsid w:val="00082F8A"/>
    <w:rsid w:val="00084C35"/>
    <w:rsid w:val="000A1CFC"/>
    <w:rsid w:val="000B2D6C"/>
    <w:rsid w:val="000B494A"/>
    <w:rsid w:val="000B64C1"/>
    <w:rsid w:val="000C2089"/>
    <w:rsid w:val="000D0276"/>
    <w:rsid w:val="000E359A"/>
    <w:rsid w:val="000E72A2"/>
    <w:rsid w:val="000E7614"/>
    <w:rsid w:val="000F2397"/>
    <w:rsid w:val="000F3A5E"/>
    <w:rsid w:val="000F6242"/>
    <w:rsid w:val="000F6930"/>
    <w:rsid w:val="00102AF5"/>
    <w:rsid w:val="00103E12"/>
    <w:rsid w:val="001052E1"/>
    <w:rsid w:val="0010710F"/>
    <w:rsid w:val="00107807"/>
    <w:rsid w:val="00111BE5"/>
    <w:rsid w:val="00113807"/>
    <w:rsid w:val="00114D8F"/>
    <w:rsid w:val="00121118"/>
    <w:rsid w:val="001233B3"/>
    <w:rsid w:val="0013277F"/>
    <w:rsid w:val="00132E1B"/>
    <w:rsid w:val="00143C95"/>
    <w:rsid w:val="0014442F"/>
    <w:rsid w:val="00147D5B"/>
    <w:rsid w:val="0015307D"/>
    <w:rsid w:val="00156248"/>
    <w:rsid w:val="001574F3"/>
    <w:rsid w:val="00164D33"/>
    <w:rsid w:val="0017009B"/>
    <w:rsid w:val="00176377"/>
    <w:rsid w:val="00176AB8"/>
    <w:rsid w:val="00181FD6"/>
    <w:rsid w:val="001831E5"/>
    <w:rsid w:val="00183F66"/>
    <w:rsid w:val="00193603"/>
    <w:rsid w:val="00196889"/>
    <w:rsid w:val="00197B9C"/>
    <w:rsid w:val="001A211C"/>
    <w:rsid w:val="001A3068"/>
    <w:rsid w:val="001A7219"/>
    <w:rsid w:val="001B45E8"/>
    <w:rsid w:val="001B4A3B"/>
    <w:rsid w:val="001B5F3D"/>
    <w:rsid w:val="001B6C09"/>
    <w:rsid w:val="001B746A"/>
    <w:rsid w:val="001C3B76"/>
    <w:rsid w:val="001C582A"/>
    <w:rsid w:val="001C7C7B"/>
    <w:rsid w:val="001C7E46"/>
    <w:rsid w:val="001D1C8D"/>
    <w:rsid w:val="001D38AE"/>
    <w:rsid w:val="001D4CA6"/>
    <w:rsid w:val="001D4EF6"/>
    <w:rsid w:val="001D6CB0"/>
    <w:rsid w:val="001E5FDB"/>
    <w:rsid w:val="001E658D"/>
    <w:rsid w:val="001E760E"/>
    <w:rsid w:val="001F146D"/>
    <w:rsid w:val="001F54CF"/>
    <w:rsid w:val="002023A7"/>
    <w:rsid w:val="00203849"/>
    <w:rsid w:val="00222F26"/>
    <w:rsid w:val="0022417A"/>
    <w:rsid w:val="002271D1"/>
    <w:rsid w:val="002308B2"/>
    <w:rsid w:val="00234F20"/>
    <w:rsid w:val="0023521F"/>
    <w:rsid w:val="00242CD1"/>
    <w:rsid w:val="00243E8E"/>
    <w:rsid w:val="00244618"/>
    <w:rsid w:val="0024725B"/>
    <w:rsid w:val="00247483"/>
    <w:rsid w:val="00250288"/>
    <w:rsid w:val="00250684"/>
    <w:rsid w:val="0025402C"/>
    <w:rsid w:val="00254E03"/>
    <w:rsid w:val="00255228"/>
    <w:rsid w:val="002576CA"/>
    <w:rsid w:val="00263AEB"/>
    <w:rsid w:val="00275F8C"/>
    <w:rsid w:val="00277364"/>
    <w:rsid w:val="00281D4B"/>
    <w:rsid w:val="00290C1A"/>
    <w:rsid w:val="0029163F"/>
    <w:rsid w:val="00291897"/>
    <w:rsid w:val="00291DE4"/>
    <w:rsid w:val="00295B43"/>
    <w:rsid w:val="0029733C"/>
    <w:rsid w:val="00297BF9"/>
    <w:rsid w:val="002A056F"/>
    <w:rsid w:val="002A27A6"/>
    <w:rsid w:val="002A7063"/>
    <w:rsid w:val="002B32A3"/>
    <w:rsid w:val="002B65A1"/>
    <w:rsid w:val="002B6B1C"/>
    <w:rsid w:val="002B6BD9"/>
    <w:rsid w:val="002C21F2"/>
    <w:rsid w:val="002C7554"/>
    <w:rsid w:val="002D1849"/>
    <w:rsid w:val="002D3C6F"/>
    <w:rsid w:val="002D4959"/>
    <w:rsid w:val="002D5AD4"/>
    <w:rsid w:val="002E0642"/>
    <w:rsid w:val="002E1D40"/>
    <w:rsid w:val="002E3683"/>
    <w:rsid w:val="002F1940"/>
    <w:rsid w:val="002F1EBC"/>
    <w:rsid w:val="002F296B"/>
    <w:rsid w:val="002F7816"/>
    <w:rsid w:val="00300620"/>
    <w:rsid w:val="003040EA"/>
    <w:rsid w:val="003043D1"/>
    <w:rsid w:val="0030578F"/>
    <w:rsid w:val="003114F9"/>
    <w:rsid w:val="0031171E"/>
    <w:rsid w:val="003125FC"/>
    <w:rsid w:val="003134D7"/>
    <w:rsid w:val="003218BD"/>
    <w:rsid w:val="00323163"/>
    <w:rsid w:val="0032780A"/>
    <w:rsid w:val="00327EE9"/>
    <w:rsid w:val="00330E8A"/>
    <w:rsid w:val="00333598"/>
    <w:rsid w:val="00333C55"/>
    <w:rsid w:val="00334887"/>
    <w:rsid w:val="003351D2"/>
    <w:rsid w:val="003441BF"/>
    <w:rsid w:val="003448BB"/>
    <w:rsid w:val="00344B8C"/>
    <w:rsid w:val="00350A96"/>
    <w:rsid w:val="0036039E"/>
    <w:rsid w:val="0036488E"/>
    <w:rsid w:val="00383545"/>
    <w:rsid w:val="0038700F"/>
    <w:rsid w:val="00392F68"/>
    <w:rsid w:val="00395D05"/>
    <w:rsid w:val="003A1034"/>
    <w:rsid w:val="003A7C9B"/>
    <w:rsid w:val="003B1BDE"/>
    <w:rsid w:val="003B5AB6"/>
    <w:rsid w:val="003B71EF"/>
    <w:rsid w:val="003C6701"/>
    <w:rsid w:val="003D46BB"/>
    <w:rsid w:val="003E73EC"/>
    <w:rsid w:val="003E7A59"/>
    <w:rsid w:val="003F2078"/>
    <w:rsid w:val="003F207E"/>
    <w:rsid w:val="00403BB5"/>
    <w:rsid w:val="004074A8"/>
    <w:rsid w:val="00410EDA"/>
    <w:rsid w:val="00414BC7"/>
    <w:rsid w:val="004221E6"/>
    <w:rsid w:val="00430CB2"/>
    <w:rsid w:val="00432522"/>
    <w:rsid w:val="0043305B"/>
    <w:rsid w:val="00433500"/>
    <w:rsid w:val="00433F71"/>
    <w:rsid w:val="00434685"/>
    <w:rsid w:val="00436B31"/>
    <w:rsid w:val="004406D6"/>
    <w:rsid w:val="00440D43"/>
    <w:rsid w:val="004410CF"/>
    <w:rsid w:val="00446C6A"/>
    <w:rsid w:val="00446F02"/>
    <w:rsid w:val="00452783"/>
    <w:rsid w:val="00456F69"/>
    <w:rsid w:val="00457E49"/>
    <w:rsid w:val="00460298"/>
    <w:rsid w:val="00463112"/>
    <w:rsid w:val="00465007"/>
    <w:rsid w:val="00470141"/>
    <w:rsid w:val="00471EF9"/>
    <w:rsid w:val="00471F70"/>
    <w:rsid w:val="004736F9"/>
    <w:rsid w:val="004775D6"/>
    <w:rsid w:val="004800AC"/>
    <w:rsid w:val="00491B1D"/>
    <w:rsid w:val="00492E6E"/>
    <w:rsid w:val="004930FA"/>
    <w:rsid w:val="00496D2E"/>
    <w:rsid w:val="00496E73"/>
    <w:rsid w:val="00496EC8"/>
    <w:rsid w:val="004A1363"/>
    <w:rsid w:val="004B124F"/>
    <w:rsid w:val="004B5598"/>
    <w:rsid w:val="004C0D3C"/>
    <w:rsid w:val="004C18A2"/>
    <w:rsid w:val="004C7279"/>
    <w:rsid w:val="004D0F71"/>
    <w:rsid w:val="004D193B"/>
    <w:rsid w:val="004E3939"/>
    <w:rsid w:val="004F7705"/>
    <w:rsid w:val="00505241"/>
    <w:rsid w:val="0050649B"/>
    <w:rsid w:val="00507DE1"/>
    <w:rsid w:val="00515858"/>
    <w:rsid w:val="00520CFC"/>
    <w:rsid w:val="005218F3"/>
    <w:rsid w:val="00521AAB"/>
    <w:rsid w:val="00522ED2"/>
    <w:rsid w:val="00530D2C"/>
    <w:rsid w:val="00530E5F"/>
    <w:rsid w:val="00531F10"/>
    <w:rsid w:val="00533F26"/>
    <w:rsid w:val="00534704"/>
    <w:rsid w:val="00535092"/>
    <w:rsid w:val="00537122"/>
    <w:rsid w:val="00544E74"/>
    <w:rsid w:val="00546685"/>
    <w:rsid w:val="00547162"/>
    <w:rsid w:val="00550790"/>
    <w:rsid w:val="005560B1"/>
    <w:rsid w:val="005578E3"/>
    <w:rsid w:val="00561594"/>
    <w:rsid w:val="00566533"/>
    <w:rsid w:val="00567C4D"/>
    <w:rsid w:val="00570812"/>
    <w:rsid w:val="00572873"/>
    <w:rsid w:val="0057339A"/>
    <w:rsid w:val="00573888"/>
    <w:rsid w:val="005749E1"/>
    <w:rsid w:val="005765FF"/>
    <w:rsid w:val="00576604"/>
    <w:rsid w:val="005875E1"/>
    <w:rsid w:val="0059302B"/>
    <w:rsid w:val="005A4AFE"/>
    <w:rsid w:val="005A7B0A"/>
    <w:rsid w:val="005B6D73"/>
    <w:rsid w:val="005C074C"/>
    <w:rsid w:val="005C0D49"/>
    <w:rsid w:val="005C52A0"/>
    <w:rsid w:val="005C6E17"/>
    <w:rsid w:val="005D4CD7"/>
    <w:rsid w:val="005F0E20"/>
    <w:rsid w:val="005F4AD1"/>
    <w:rsid w:val="005F7DE7"/>
    <w:rsid w:val="00613365"/>
    <w:rsid w:val="006169A4"/>
    <w:rsid w:val="0062051C"/>
    <w:rsid w:val="00622C0F"/>
    <w:rsid w:val="0063650F"/>
    <w:rsid w:val="00636DD1"/>
    <w:rsid w:val="00636DFD"/>
    <w:rsid w:val="00636E21"/>
    <w:rsid w:val="006424F7"/>
    <w:rsid w:val="006475FA"/>
    <w:rsid w:val="00647875"/>
    <w:rsid w:val="00654B1B"/>
    <w:rsid w:val="00656920"/>
    <w:rsid w:val="00656CB1"/>
    <w:rsid w:val="006576F8"/>
    <w:rsid w:val="00667B3F"/>
    <w:rsid w:val="0067202F"/>
    <w:rsid w:val="006778AE"/>
    <w:rsid w:val="00681CAD"/>
    <w:rsid w:val="00682112"/>
    <w:rsid w:val="00683EFD"/>
    <w:rsid w:val="00685D0B"/>
    <w:rsid w:val="00691D98"/>
    <w:rsid w:val="006966BA"/>
    <w:rsid w:val="00697DFE"/>
    <w:rsid w:val="006A3398"/>
    <w:rsid w:val="006A44C3"/>
    <w:rsid w:val="006B0400"/>
    <w:rsid w:val="006B0443"/>
    <w:rsid w:val="006B37EA"/>
    <w:rsid w:val="006B5E09"/>
    <w:rsid w:val="006B645D"/>
    <w:rsid w:val="006C1CCB"/>
    <w:rsid w:val="006C291D"/>
    <w:rsid w:val="006C6195"/>
    <w:rsid w:val="006C6DF8"/>
    <w:rsid w:val="006C740F"/>
    <w:rsid w:val="006D0327"/>
    <w:rsid w:val="006D6D19"/>
    <w:rsid w:val="006E3FEC"/>
    <w:rsid w:val="006F4DF2"/>
    <w:rsid w:val="006F52A3"/>
    <w:rsid w:val="00706228"/>
    <w:rsid w:val="00706E2F"/>
    <w:rsid w:val="00711574"/>
    <w:rsid w:val="007157E9"/>
    <w:rsid w:val="00716A43"/>
    <w:rsid w:val="00720996"/>
    <w:rsid w:val="00721A1E"/>
    <w:rsid w:val="007232AE"/>
    <w:rsid w:val="0072435B"/>
    <w:rsid w:val="00724C38"/>
    <w:rsid w:val="00727C42"/>
    <w:rsid w:val="00740297"/>
    <w:rsid w:val="00742F7B"/>
    <w:rsid w:val="007453EC"/>
    <w:rsid w:val="00745E4A"/>
    <w:rsid w:val="0075154C"/>
    <w:rsid w:val="00757C8F"/>
    <w:rsid w:val="00760EC1"/>
    <w:rsid w:val="007617F3"/>
    <w:rsid w:val="007628FC"/>
    <w:rsid w:val="00763818"/>
    <w:rsid w:val="00765E5D"/>
    <w:rsid w:val="00771970"/>
    <w:rsid w:val="00776F4D"/>
    <w:rsid w:val="00777645"/>
    <w:rsid w:val="007855D1"/>
    <w:rsid w:val="007855E8"/>
    <w:rsid w:val="007864BC"/>
    <w:rsid w:val="00795B30"/>
    <w:rsid w:val="007A73EF"/>
    <w:rsid w:val="007A7F3B"/>
    <w:rsid w:val="007B30D8"/>
    <w:rsid w:val="007B37A2"/>
    <w:rsid w:val="007B4DDF"/>
    <w:rsid w:val="007B5627"/>
    <w:rsid w:val="007C1E44"/>
    <w:rsid w:val="007C3C73"/>
    <w:rsid w:val="007C599C"/>
    <w:rsid w:val="007D498A"/>
    <w:rsid w:val="007D52D8"/>
    <w:rsid w:val="007E6DB5"/>
    <w:rsid w:val="007F35BA"/>
    <w:rsid w:val="007F4F92"/>
    <w:rsid w:val="007F57E7"/>
    <w:rsid w:val="00800219"/>
    <w:rsid w:val="00801EE8"/>
    <w:rsid w:val="00807CB9"/>
    <w:rsid w:val="0081345F"/>
    <w:rsid w:val="0081469D"/>
    <w:rsid w:val="0082025D"/>
    <w:rsid w:val="00827D93"/>
    <w:rsid w:val="0083740A"/>
    <w:rsid w:val="008545B4"/>
    <w:rsid w:val="00856277"/>
    <w:rsid w:val="00862BD3"/>
    <w:rsid w:val="00867D95"/>
    <w:rsid w:val="00872D21"/>
    <w:rsid w:val="00873B58"/>
    <w:rsid w:val="00877DB5"/>
    <w:rsid w:val="0088139B"/>
    <w:rsid w:val="00887B7F"/>
    <w:rsid w:val="0089158F"/>
    <w:rsid w:val="00891D9F"/>
    <w:rsid w:val="00897FA9"/>
    <w:rsid w:val="008A0B5B"/>
    <w:rsid w:val="008A3B73"/>
    <w:rsid w:val="008A52BC"/>
    <w:rsid w:val="008B04F1"/>
    <w:rsid w:val="008B53D7"/>
    <w:rsid w:val="008B647C"/>
    <w:rsid w:val="008C0661"/>
    <w:rsid w:val="008C5F36"/>
    <w:rsid w:val="008D64E6"/>
    <w:rsid w:val="008D772F"/>
    <w:rsid w:val="008E2D8C"/>
    <w:rsid w:val="008E60CC"/>
    <w:rsid w:val="008E6417"/>
    <w:rsid w:val="008E7FEA"/>
    <w:rsid w:val="008F31A1"/>
    <w:rsid w:val="00900349"/>
    <w:rsid w:val="00902713"/>
    <w:rsid w:val="00907D8F"/>
    <w:rsid w:val="00913032"/>
    <w:rsid w:val="009134F5"/>
    <w:rsid w:val="009175AF"/>
    <w:rsid w:val="00921592"/>
    <w:rsid w:val="00923254"/>
    <w:rsid w:val="00924AD4"/>
    <w:rsid w:val="00935A4C"/>
    <w:rsid w:val="00946CEB"/>
    <w:rsid w:val="00952629"/>
    <w:rsid w:val="00965B4E"/>
    <w:rsid w:val="009740CB"/>
    <w:rsid w:val="009818C7"/>
    <w:rsid w:val="00987240"/>
    <w:rsid w:val="00990B2C"/>
    <w:rsid w:val="00990CD7"/>
    <w:rsid w:val="009964AE"/>
    <w:rsid w:val="0099764C"/>
    <w:rsid w:val="009A108C"/>
    <w:rsid w:val="009A3BAD"/>
    <w:rsid w:val="009A48F8"/>
    <w:rsid w:val="009B13E2"/>
    <w:rsid w:val="009B1ADB"/>
    <w:rsid w:val="009B6D6B"/>
    <w:rsid w:val="009C020E"/>
    <w:rsid w:val="009C1039"/>
    <w:rsid w:val="009C1A20"/>
    <w:rsid w:val="009C1DCD"/>
    <w:rsid w:val="009D189D"/>
    <w:rsid w:val="009D21B0"/>
    <w:rsid w:val="009D340B"/>
    <w:rsid w:val="009D61DD"/>
    <w:rsid w:val="009E2866"/>
    <w:rsid w:val="009E3707"/>
    <w:rsid w:val="009F579A"/>
    <w:rsid w:val="009F7803"/>
    <w:rsid w:val="009F7A3F"/>
    <w:rsid w:val="009F7DE4"/>
    <w:rsid w:val="00A01D86"/>
    <w:rsid w:val="00A01E4E"/>
    <w:rsid w:val="00A02C38"/>
    <w:rsid w:val="00A02F20"/>
    <w:rsid w:val="00A059BF"/>
    <w:rsid w:val="00A10845"/>
    <w:rsid w:val="00A11A97"/>
    <w:rsid w:val="00A153AE"/>
    <w:rsid w:val="00A1590A"/>
    <w:rsid w:val="00A162E6"/>
    <w:rsid w:val="00A17B44"/>
    <w:rsid w:val="00A2336E"/>
    <w:rsid w:val="00A2347C"/>
    <w:rsid w:val="00A279AB"/>
    <w:rsid w:val="00A46184"/>
    <w:rsid w:val="00A50A28"/>
    <w:rsid w:val="00A5166E"/>
    <w:rsid w:val="00A61407"/>
    <w:rsid w:val="00A64071"/>
    <w:rsid w:val="00A67327"/>
    <w:rsid w:val="00A76315"/>
    <w:rsid w:val="00A77569"/>
    <w:rsid w:val="00A77937"/>
    <w:rsid w:val="00A83A14"/>
    <w:rsid w:val="00A91555"/>
    <w:rsid w:val="00A920DF"/>
    <w:rsid w:val="00A92E3D"/>
    <w:rsid w:val="00A97140"/>
    <w:rsid w:val="00AB4860"/>
    <w:rsid w:val="00AB6C27"/>
    <w:rsid w:val="00AC4891"/>
    <w:rsid w:val="00AC6EE3"/>
    <w:rsid w:val="00AC75E8"/>
    <w:rsid w:val="00AD004D"/>
    <w:rsid w:val="00AD308D"/>
    <w:rsid w:val="00AE5960"/>
    <w:rsid w:val="00AF2203"/>
    <w:rsid w:val="00AF29EE"/>
    <w:rsid w:val="00B03CC1"/>
    <w:rsid w:val="00B056C5"/>
    <w:rsid w:val="00B060E7"/>
    <w:rsid w:val="00B1624C"/>
    <w:rsid w:val="00B218F9"/>
    <w:rsid w:val="00B32DA0"/>
    <w:rsid w:val="00B34F83"/>
    <w:rsid w:val="00B35724"/>
    <w:rsid w:val="00B35CF8"/>
    <w:rsid w:val="00B46FEA"/>
    <w:rsid w:val="00B50A67"/>
    <w:rsid w:val="00B63D84"/>
    <w:rsid w:val="00B64F1D"/>
    <w:rsid w:val="00B67368"/>
    <w:rsid w:val="00B6780A"/>
    <w:rsid w:val="00B707EE"/>
    <w:rsid w:val="00B71162"/>
    <w:rsid w:val="00B8052F"/>
    <w:rsid w:val="00B8223E"/>
    <w:rsid w:val="00B825CA"/>
    <w:rsid w:val="00B86DF0"/>
    <w:rsid w:val="00B91DDB"/>
    <w:rsid w:val="00B93CB2"/>
    <w:rsid w:val="00B94F8E"/>
    <w:rsid w:val="00B9664F"/>
    <w:rsid w:val="00B97703"/>
    <w:rsid w:val="00B97EB3"/>
    <w:rsid w:val="00BA2CD6"/>
    <w:rsid w:val="00BA6F3C"/>
    <w:rsid w:val="00BB42E3"/>
    <w:rsid w:val="00BB6C4F"/>
    <w:rsid w:val="00BC035D"/>
    <w:rsid w:val="00BC58DD"/>
    <w:rsid w:val="00BC5E3E"/>
    <w:rsid w:val="00BD3DF0"/>
    <w:rsid w:val="00BE0026"/>
    <w:rsid w:val="00BE2D55"/>
    <w:rsid w:val="00BE5891"/>
    <w:rsid w:val="00BF1253"/>
    <w:rsid w:val="00C017E8"/>
    <w:rsid w:val="00C0407E"/>
    <w:rsid w:val="00C044E3"/>
    <w:rsid w:val="00C1088D"/>
    <w:rsid w:val="00C131C2"/>
    <w:rsid w:val="00C133FB"/>
    <w:rsid w:val="00C17F1A"/>
    <w:rsid w:val="00C202E6"/>
    <w:rsid w:val="00C209D5"/>
    <w:rsid w:val="00C23954"/>
    <w:rsid w:val="00C340A3"/>
    <w:rsid w:val="00C347EF"/>
    <w:rsid w:val="00C36C9C"/>
    <w:rsid w:val="00C4337B"/>
    <w:rsid w:val="00C43711"/>
    <w:rsid w:val="00C47AF8"/>
    <w:rsid w:val="00C51547"/>
    <w:rsid w:val="00C532F1"/>
    <w:rsid w:val="00C547BF"/>
    <w:rsid w:val="00C64CED"/>
    <w:rsid w:val="00C65BB6"/>
    <w:rsid w:val="00C70614"/>
    <w:rsid w:val="00C71F13"/>
    <w:rsid w:val="00C72469"/>
    <w:rsid w:val="00C751B4"/>
    <w:rsid w:val="00C75C7A"/>
    <w:rsid w:val="00C8025E"/>
    <w:rsid w:val="00C8165C"/>
    <w:rsid w:val="00C8240A"/>
    <w:rsid w:val="00C8472D"/>
    <w:rsid w:val="00C926C8"/>
    <w:rsid w:val="00C9374C"/>
    <w:rsid w:val="00C96D37"/>
    <w:rsid w:val="00CA0C2B"/>
    <w:rsid w:val="00CA6AD3"/>
    <w:rsid w:val="00CB1734"/>
    <w:rsid w:val="00CC0452"/>
    <w:rsid w:val="00CC39D2"/>
    <w:rsid w:val="00CC7CE5"/>
    <w:rsid w:val="00CE025F"/>
    <w:rsid w:val="00CE593F"/>
    <w:rsid w:val="00CF3D12"/>
    <w:rsid w:val="00CF57E9"/>
    <w:rsid w:val="00CF6087"/>
    <w:rsid w:val="00CF71DC"/>
    <w:rsid w:val="00D07094"/>
    <w:rsid w:val="00D07593"/>
    <w:rsid w:val="00D07AD0"/>
    <w:rsid w:val="00D1134B"/>
    <w:rsid w:val="00D17C37"/>
    <w:rsid w:val="00D21701"/>
    <w:rsid w:val="00D267AF"/>
    <w:rsid w:val="00D30BE6"/>
    <w:rsid w:val="00D43CBF"/>
    <w:rsid w:val="00D447BA"/>
    <w:rsid w:val="00D476DE"/>
    <w:rsid w:val="00D534DF"/>
    <w:rsid w:val="00D57AD2"/>
    <w:rsid w:val="00D60833"/>
    <w:rsid w:val="00D61F04"/>
    <w:rsid w:val="00D6517E"/>
    <w:rsid w:val="00D71883"/>
    <w:rsid w:val="00D72231"/>
    <w:rsid w:val="00D727F0"/>
    <w:rsid w:val="00D766F0"/>
    <w:rsid w:val="00D82862"/>
    <w:rsid w:val="00D82EC5"/>
    <w:rsid w:val="00D90981"/>
    <w:rsid w:val="00D93385"/>
    <w:rsid w:val="00D9491F"/>
    <w:rsid w:val="00D94C65"/>
    <w:rsid w:val="00D95F21"/>
    <w:rsid w:val="00D96699"/>
    <w:rsid w:val="00D96A22"/>
    <w:rsid w:val="00DA2008"/>
    <w:rsid w:val="00DA297B"/>
    <w:rsid w:val="00DA3D6C"/>
    <w:rsid w:val="00DA41C9"/>
    <w:rsid w:val="00DB0872"/>
    <w:rsid w:val="00DB13B0"/>
    <w:rsid w:val="00DB1683"/>
    <w:rsid w:val="00DB62F7"/>
    <w:rsid w:val="00DC05CE"/>
    <w:rsid w:val="00DC0FE1"/>
    <w:rsid w:val="00DC36E3"/>
    <w:rsid w:val="00DC37E4"/>
    <w:rsid w:val="00DC4C11"/>
    <w:rsid w:val="00DC5B28"/>
    <w:rsid w:val="00DD18FE"/>
    <w:rsid w:val="00DD2DA7"/>
    <w:rsid w:val="00DD482F"/>
    <w:rsid w:val="00DD4872"/>
    <w:rsid w:val="00DE14B9"/>
    <w:rsid w:val="00DE729D"/>
    <w:rsid w:val="00DF34D4"/>
    <w:rsid w:val="00DF3F8A"/>
    <w:rsid w:val="00DF6AC6"/>
    <w:rsid w:val="00E0222B"/>
    <w:rsid w:val="00E03C4E"/>
    <w:rsid w:val="00E04C51"/>
    <w:rsid w:val="00E21A77"/>
    <w:rsid w:val="00E24673"/>
    <w:rsid w:val="00E25FF6"/>
    <w:rsid w:val="00E30A22"/>
    <w:rsid w:val="00E379E9"/>
    <w:rsid w:val="00E40B34"/>
    <w:rsid w:val="00E43BEB"/>
    <w:rsid w:val="00E45653"/>
    <w:rsid w:val="00E45DC6"/>
    <w:rsid w:val="00E51624"/>
    <w:rsid w:val="00E5414C"/>
    <w:rsid w:val="00E56481"/>
    <w:rsid w:val="00E6538C"/>
    <w:rsid w:val="00E74684"/>
    <w:rsid w:val="00E7505C"/>
    <w:rsid w:val="00E75127"/>
    <w:rsid w:val="00E80257"/>
    <w:rsid w:val="00E80CC1"/>
    <w:rsid w:val="00E83396"/>
    <w:rsid w:val="00E84EBB"/>
    <w:rsid w:val="00E908CA"/>
    <w:rsid w:val="00E911D5"/>
    <w:rsid w:val="00E91AD9"/>
    <w:rsid w:val="00E9790A"/>
    <w:rsid w:val="00EA341D"/>
    <w:rsid w:val="00EA64F2"/>
    <w:rsid w:val="00EB0F80"/>
    <w:rsid w:val="00EB22CF"/>
    <w:rsid w:val="00EC0A21"/>
    <w:rsid w:val="00EC307E"/>
    <w:rsid w:val="00EC3467"/>
    <w:rsid w:val="00EC513E"/>
    <w:rsid w:val="00ED5D00"/>
    <w:rsid w:val="00EE7683"/>
    <w:rsid w:val="00EF004E"/>
    <w:rsid w:val="00EF07CC"/>
    <w:rsid w:val="00EF0928"/>
    <w:rsid w:val="00F03F84"/>
    <w:rsid w:val="00F04556"/>
    <w:rsid w:val="00F07EC3"/>
    <w:rsid w:val="00F11C58"/>
    <w:rsid w:val="00F142F5"/>
    <w:rsid w:val="00F16773"/>
    <w:rsid w:val="00F32888"/>
    <w:rsid w:val="00F36B55"/>
    <w:rsid w:val="00F43757"/>
    <w:rsid w:val="00F4467D"/>
    <w:rsid w:val="00F44AB9"/>
    <w:rsid w:val="00F44F49"/>
    <w:rsid w:val="00F5136A"/>
    <w:rsid w:val="00F53769"/>
    <w:rsid w:val="00F5386B"/>
    <w:rsid w:val="00F56D0E"/>
    <w:rsid w:val="00F57E2F"/>
    <w:rsid w:val="00F61957"/>
    <w:rsid w:val="00F61CA8"/>
    <w:rsid w:val="00F72A5A"/>
    <w:rsid w:val="00F733BC"/>
    <w:rsid w:val="00F76026"/>
    <w:rsid w:val="00F764AC"/>
    <w:rsid w:val="00F80CFC"/>
    <w:rsid w:val="00F837AA"/>
    <w:rsid w:val="00F85A6D"/>
    <w:rsid w:val="00F91D5D"/>
    <w:rsid w:val="00F94080"/>
    <w:rsid w:val="00FA02F5"/>
    <w:rsid w:val="00FA11E1"/>
    <w:rsid w:val="00FA6FD1"/>
    <w:rsid w:val="00FB5190"/>
    <w:rsid w:val="00FB5B0A"/>
    <w:rsid w:val="00FB7432"/>
    <w:rsid w:val="00FC064A"/>
    <w:rsid w:val="00FC2568"/>
    <w:rsid w:val="00FC75AA"/>
    <w:rsid w:val="00FD3A07"/>
    <w:rsid w:val="00FD7255"/>
    <w:rsid w:val="00FE08B4"/>
    <w:rsid w:val="00FE7D89"/>
    <w:rsid w:val="00FF34B8"/>
    <w:rsid w:val="00FF6149"/>
    <w:rsid w:val="00FF6664"/>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2336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1A1E"/>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 w:type="character" w:customStyle="1" w:styleId="NOChar">
    <w:name w:val="NO Char"/>
    <w:link w:val="NO"/>
    <w:qFormat/>
    <w:rsid w:val="00EC3467"/>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247689660">
      <w:bodyDiv w:val="1"/>
      <w:marLeft w:val="0"/>
      <w:marRight w:val="0"/>
      <w:marTop w:val="0"/>
      <w:marBottom w:val="0"/>
      <w:divBdr>
        <w:top w:val="none" w:sz="0" w:space="0" w:color="auto"/>
        <w:left w:val="none" w:sz="0" w:space="0" w:color="auto"/>
        <w:bottom w:val="none" w:sz="0" w:space="0" w:color="auto"/>
        <w:right w:val="none" w:sz="0" w:space="0" w:color="auto"/>
      </w:divBdr>
      <w:divsChild>
        <w:div w:id="303431887">
          <w:marLeft w:val="720"/>
          <w:marRight w:val="0"/>
          <w:marTop w:val="154"/>
          <w:marBottom w:val="0"/>
          <w:divBdr>
            <w:top w:val="none" w:sz="0" w:space="0" w:color="auto"/>
            <w:left w:val="none" w:sz="0" w:space="0" w:color="auto"/>
            <w:bottom w:val="none" w:sz="0" w:space="0" w:color="auto"/>
            <w:right w:val="none" w:sz="0" w:space="0" w:color="auto"/>
          </w:divBdr>
        </w:div>
        <w:div w:id="700857171">
          <w:marLeft w:val="1685"/>
          <w:marRight w:val="0"/>
          <w:marTop w:val="154"/>
          <w:marBottom w:val="0"/>
          <w:divBdr>
            <w:top w:val="none" w:sz="0" w:space="0" w:color="auto"/>
            <w:left w:val="none" w:sz="0" w:space="0" w:color="auto"/>
            <w:bottom w:val="none" w:sz="0" w:space="0" w:color="auto"/>
            <w:right w:val="none" w:sz="0" w:space="0" w:color="auto"/>
          </w:divBdr>
        </w:div>
        <w:div w:id="527716711">
          <w:marLeft w:val="1685"/>
          <w:marRight w:val="0"/>
          <w:marTop w:val="154"/>
          <w:marBottom w:val="0"/>
          <w:divBdr>
            <w:top w:val="none" w:sz="0" w:space="0" w:color="auto"/>
            <w:left w:val="none" w:sz="0" w:space="0" w:color="auto"/>
            <w:bottom w:val="none" w:sz="0" w:space="0" w:color="auto"/>
            <w:right w:val="none" w:sz="0" w:space="0" w:color="auto"/>
          </w:divBdr>
        </w:div>
      </w:divsChild>
    </w:div>
    <w:div w:id="427777968">
      <w:bodyDiv w:val="1"/>
      <w:marLeft w:val="0"/>
      <w:marRight w:val="0"/>
      <w:marTop w:val="0"/>
      <w:marBottom w:val="0"/>
      <w:divBdr>
        <w:top w:val="none" w:sz="0" w:space="0" w:color="auto"/>
        <w:left w:val="none" w:sz="0" w:space="0" w:color="auto"/>
        <w:bottom w:val="none" w:sz="0" w:space="0" w:color="auto"/>
        <w:right w:val="none" w:sz="0" w:space="0" w:color="auto"/>
      </w:divBdr>
      <w:divsChild>
        <w:div w:id="815221631">
          <w:marLeft w:val="720"/>
          <w:marRight w:val="0"/>
          <w:marTop w:val="154"/>
          <w:marBottom w:val="0"/>
          <w:divBdr>
            <w:top w:val="none" w:sz="0" w:space="0" w:color="auto"/>
            <w:left w:val="none" w:sz="0" w:space="0" w:color="auto"/>
            <w:bottom w:val="none" w:sz="0" w:space="0" w:color="auto"/>
            <w:right w:val="none" w:sz="0" w:space="0" w:color="auto"/>
          </w:divBdr>
        </w:div>
        <w:div w:id="275142600">
          <w:marLeft w:val="1685"/>
          <w:marRight w:val="0"/>
          <w:marTop w:val="154"/>
          <w:marBottom w:val="0"/>
          <w:divBdr>
            <w:top w:val="none" w:sz="0" w:space="0" w:color="auto"/>
            <w:left w:val="none" w:sz="0" w:space="0" w:color="auto"/>
            <w:bottom w:val="none" w:sz="0" w:space="0" w:color="auto"/>
            <w:right w:val="none" w:sz="0" w:space="0" w:color="auto"/>
          </w:divBdr>
        </w:div>
        <w:div w:id="631331003">
          <w:marLeft w:val="1685"/>
          <w:marRight w:val="0"/>
          <w:marTop w:val="154"/>
          <w:marBottom w:val="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B9ACD-50FB-471B-8EE5-7D371B3F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22</cp:revision>
  <cp:lastPrinted>2002-04-23T07:10:00Z</cp:lastPrinted>
  <dcterms:created xsi:type="dcterms:W3CDTF">2024-08-08T15:39:00Z</dcterms:created>
  <dcterms:modified xsi:type="dcterms:W3CDTF">2024-08-12T09:16:00Z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1723454155</vt:lpwstr>
  </property>
</Properties>
</file>